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cs="仿宋" w:asciiTheme="minorEastAsia" w:hAnsiTheme="minorEastAsia" w:eastAsiaTheme="minorEastAsia"/>
          <w:b/>
          <w:i/>
          <w:color w:val="000000" w:themeColor="text1"/>
          <w:sz w:val="21"/>
          <w:szCs w:val="21"/>
        </w:rPr>
      </w:pPr>
      <w:r>
        <w:rPr>
          <w:rFonts w:hint="eastAsia" w:cs="仿宋" w:asciiTheme="minorEastAsia" w:hAnsiTheme="minorEastAsia" w:eastAsiaTheme="minorEastAsia"/>
          <w:b/>
          <w:color w:val="000000" w:themeColor="text1"/>
          <w:sz w:val="72"/>
        </w:rPr>
        <w:tab/>
      </w:r>
      <w:r/>
    </w:p>
    <w:p>
      <w:pPr>
        <w:jc w:val="cente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jc w:val="center"/>
        <w:spacing w:line="360" w:lineRule="auto"/>
        <w:rPr>
          <w:rFonts w:hint="eastAsia" w:cs="仿宋" w:asciiTheme="minorEastAsia" w:hAnsiTheme="minorEastAsia" w:eastAsiaTheme="minorEastAsia"/>
          <w:bCs/>
          <w:color w:val="000000" w:themeColor="text1"/>
          <w:spacing w:val="20"/>
          <w:sz w:val="72"/>
          <w:szCs w:val="72"/>
        </w:rPr>
      </w:pPr>
      <w:r>
        <w:rPr>
          <w:rFonts w:hint="eastAsia" w:cs="仿宋" w:asciiTheme="minorEastAsia" w:hAnsiTheme="minorEastAsia" w:eastAsiaTheme="minorEastAsia"/>
          <w:bCs/>
          <w:color w:val="000000" w:themeColor="text1"/>
          <w:spacing w:val="20"/>
          <w:sz w:val="72"/>
          <w:szCs w:val="72"/>
        </w:rPr>
        <w:t xml:space="preserve">泰州市政府采购</w:t>
      </w:r>
      <w:r/>
    </w:p>
    <w:p>
      <w:pPr>
        <w:jc w:val="center"/>
        <w:spacing w:line="360" w:lineRule="auto"/>
        <w:rPr>
          <w:rFonts w:hint="eastAsia" w:cs="仿宋" w:asciiTheme="minorEastAsia" w:hAnsiTheme="minorEastAsia" w:eastAsiaTheme="minorEastAsia"/>
          <w:bCs/>
          <w:color w:val="000000" w:themeColor="text1"/>
          <w:spacing w:val="20"/>
          <w:sz w:val="52"/>
          <w:szCs w:val="52"/>
        </w:rPr>
      </w:pPr>
      <w:r>
        <w:rPr>
          <w:rFonts w:hint="eastAsia" w:cs="仿宋" w:asciiTheme="minorEastAsia" w:hAnsiTheme="minorEastAsia" w:eastAsiaTheme="minorEastAsia"/>
          <w:bCs/>
          <w:color w:val="000000" w:themeColor="text1"/>
          <w:spacing w:val="20"/>
          <w:sz w:val="52"/>
          <w:szCs w:val="52"/>
        </w:rPr>
        <w:t xml:space="preserve">公开</w:t>
      </w:r>
      <w:r>
        <w:rPr>
          <w:rFonts w:hint="eastAsia" w:asciiTheme="minorEastAsia" w:hAnsiTheme="minorEastAsia" w:eastAsia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197485</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8.9pt,15.5pt" to="-8.9pt,15.5pt" filled="f" strokecolor="#000000"/>
            </w:pict>
          </mc:Fallback>
        </mc:AlternateContent>
      </w:r>
      <w:r>
        <w:rPr>
          <w:rFonts w:hint="eastAsia" w:cs="仿宋" w:asciiTheme="minorEastAsia" w:hAnsiTheme="minorEastAsia" w:eastAsiaTheme="minorEastAsia"/>
          <w:bCs/>
          <w:color w:val="000000" w:themeColor="text1"/>
          <w:spacing w:val="20"/>
          <w:sz w:val="52"/>
          <w:szCs w:val="52"/>
        </w:rPr>
        <w:t xml:space="preserve">招标文件</w:t>
      </w:r>
      <w:r/>
    </w:p>
    <w:p>
      <w:pPr>
        <w:jc w:val="center"/>
        <w:rPr>
          <w:rFonts w:hint="eastAsia" w:cs="仿宋" w:asciiTheme="minorEastAsia" w:hAnsiTheme="minorEastAsia" w:eastAsiaTheme="minorEastAsia"/>
          <w:b/>
          <w:color w:val="000000" w:themeColor="text1"/>
          <w:sz w:val="72"/>
          <w:szCs w:val="72"/>
        </w:rPr>
      </w:pPr>
      <w:r>
        <w:rPr>
          <w:rFonts w:hint="eastAsia" w:cs="仿宋" w:asciiTheme="minorEastAsia" w:hAnsiTheme="minorEastAsia" w:eastAsiaTheme="minorEastAsia"/>
          <w:bCs/>
          <w:color w:val="000000" w:themeColor="text1"/>
          <w:sz w:val="30"/>
        </w:rPr>
        <w:t xml:space="preserve">（全流程电子化不见面开标）</w:t>
      </w:r>
      <w:r/>
    </w:p>
    <w:p>
      <w:pPr>
        <w:rPr>
          <w:rFonts w:hint="eastAsia" w:cs="仿宋" w:asciiTheme="minorEastAsia" w:hAnsiTheme="minorEastAsia" w:eastAsiaTheme="minorEastAsia"/>
          <w:b/>
          <w:color w:val="000000" w:themeColor="text1"/>
          <w:sz w:val="72"/>
        </w:rPr>
      </w:pPr>
      <w:r>
        <w:rPr>
          <w:rFonts w:hint="eastAsia" w:cs="仿宋" w:asciiTheme="minorEastAsia" w:hAnsiTheme="minorEastAsia" w:eastAsiaTheme="minorEastAsia"/>
          <w:b/>
          <w:color w:val="000000" w:themeColor="text1"/>
          <w:sz w:val="72"/>
        </w:rPr>
      </w:r>
      <w:r/>
    </w:p>
    <w:p>
      <w:pPr>
        <w:pStyle w:val="1015"/>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pStyle w:val="1015"/>
        <w:ind w:firstLine="568"/>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项目编号：</w:t>
      </w:r>
      <w:r>
        <w:rPr>
          <w:rFonts w:hint="eastAsia" w:cs="仿宋" w:asciiTheme="minorEastAsia" w:hAnsiTheme="minorEastAsia" w:eastAsiaTheme="minorEastAsia"/>
          <w:b/>
          <w:bCs/>
          <w:color w:val="000000" w:themeColor="text1"/>
          <w:sz w:val="28"/>
          <w:szCs w:val="28"/>
        </w:rPr>
        <w:t xml:space="preserve">JSZC-321204-HWZX-G2026-0479</w:t>
      </w:r>
      <w:r>
        <w:rPr>
          <w:rFonts w:cs="仿宋" w:asciiTheme="minorEastAsia" w:hAnsiTheme="minorEastAsia" w:eastAsiaTheme="minorEastAsia"/>
          <w:b/>
          <w:bCs/>
          <w:color w:val="000000" w:themeColor="text1"/>
          <w:sz w:val="28"/>
          <w:szCs w:val="28"/>
        </w:rPr>
        <w:t xml:space="preserve">（</w:t>
      </w:r>
      <w:r>
        <w:rPr>
          <w:rFonts w:hint="eastAsia" w:cs="仿宋" w:asciiTheme="minorEastAsia" w:hAnsiTheme="minorEastAsia" w:eastAsiaTheme="minorEastAsia"/>
          <w:b/>
          <w:bCs/>
          <w:color w:val="000000" w:themeColor="text1"/>
          <w:sz w:val="28"/>
          <w:szCs w:val="28"/>
        </w:rPr>
        <w:t xml:space="preserve">JYZC-2026</w:t>
      </w:r>
      <w:r>
        <w:rPr>
          <w:rFonts w:cs="仿宋" w:asciiTheme="minorEastAsia" w:hAnsiTheme="minorEastAsia" w:eastAsiaTheme="minorEastAsia"/>
          <w:b/>
          <w:bCs/>
          <w:color w:val="000000" w:themeColor="text1"/>
          <w:sz w:val="28"/>
          <w:szCs w:val="28"/>
        </w:rPr>
        <w:t xml:space="preserve">065</w:t>
      </w:r>
      <w:r>
        <w:rPr>
          <w:rFonts w:cs="仿宋" w:asciiTheme="minorEastAsia" w:hAnsiTheme="minorEastAsia" w:eastAsiaTheme="minorEastAsia"/>
          <w:b/>
          <w:bCs/>
          <w:color w:val="000000" w:themeColor="text1"/>
          <w:sz w:val="28"/>
          <w:szCs w:val="28"/>
        </w:rPr>
        <w:t xml:space="preserve">）</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Cs w:val="28"/>
        </w:rPr>
        <w:t xml:space="preserve">采</w:t>
      </w:r>
      <w:r>
        <w:rPr>
          <w:rFonts w:hint="eastAsia" w:cs="仿宋" w:asciiTheme="minorEastAsia" w:hAnsiTheme="minorEastAsia" w:eastAsiaTheme="minorEastAsia"/>
          <w:b/>
          <w:bCs/>
          <w:color w:val="000000" w:themeColor="text1"/>
          <w:sz w:val="28"/>
          <w:szCs w:val="28"/>
        </w:rPr>
        <w:t xml:space="preserve">购代理编号：</w:t>
      </w:r>
      <w:r>
        <w:rPr>
          <w:rFonts w:hint="eastAsia" w:cs="仿宋" w:asciiTheme="minorEastAsia" w:hAnsiTheme="minorEastAsia" w:eastAsiaTheme="minorEastAsia"/>
          <w:b/>
          <w:bCs/>
          <w:color w:val="000000" w:themeColor="text1"/>
          <w:sz w:val="28"/>
          <w:szCs w:val="28"/>
        </w:rPr>
        <w:t xml:space="preserve">0675-266JOC003738</w:t>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项目名称：</w:t>
      </w:r>
      <w:r>
        <w:rPr>
          <w:rFonts w:hint="eastAsia" w:cs="仿宋" w:asciiTheme="minorEastAsia" w:hAnsiTheme="minorEastAsia" w:eastAsiaTheme="minorEastAsia"/>
          <w:b/>
          <w:bCs/>
          <w:color w:val="000000" w:themeColor="text1"/>
          <w:sz w:val="28"/>
          <w:szCs w:val="28"/>
        </w:rPr>
        <w:t xml:space="preserve">多排螺旋CT系统采购项目</w:t>
      </w:r>
      <w:r/>
    </w:p>
    <w:p>
      <w:pPr>
        <w:ind w:firstLine="419"/>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ind w:firstLine="419"/>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   购   人：</w:t>
      </w:r>
      <w:r>
        <w:rPr>
          <w:rFonts w:hint="eastAsia" w:cs="仿宋" w:asciiTheme="minorEastAsia" w:hAnsiTheme="minorEastAsia" w:eastAsiaTheme="minorEastAsia"/>
          <w:b/>
          <w:bCs/>
          <w:color w:val="000000" w:themeColor="text1"/>
          <w:sz w:val="28"/>
          <w:szCs w:val="28"/>
        </w:rPr>
        <w:t xml:space="preserve">泰州市姜堰区淤溪镇卫生院</w:t>
      </w:r>
      <w:r/>
    </w:p>
    <w:p>
      <w:pPr>
        <w:pStyle w:val="857"/>
        <w:ind w:firstLine="0"/>
        <w:jc w:val="center"/>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r>
      <w:r/>
    </w:p>
    <w:p>
      <w:pPr>
        <w:jc w:val="center"/>
        <w:spacing w:line="360" w:lineRule="auto"/>
        <w:rPr>
          <w:rFonts w:hint="eastAsia" w:cs="仿宋" w:asciiTheme="minorEastAsia" w:hAnsiTheme="minorEastAsia" w:eastAsiaTheme="minorEastAsia"/>
          <w:b/>
          <w:bCs/>
          <w:color w:val="000000" w:themeColor="text1"/>
          <w:sz w:val="28"/>
          <w:szCs w:val="28"/>
        </w:rPr>
      </w:pPr>
      <w:r>
        <w:rPr>
          <w:rFonts w:hint="eastAsia" w:cs="仿宋" w:asciiTheme="minorEastAsia" w:hAnsiTheme="minorEastAsia" w:eastAsiaTheme="minorEastAsia"/>
          <w:b/>
          <w:bCs/>
          <w:color w:val="000000" w:themeColor="text1"/>
          <w:sz w:val="28"/>
          <w:szCs w:val="28"/>
        </w:rPr>
        <w:t xml:space="preserve">采购代理机构：江苏海外集团国际工程咨询有限公司</w:t>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r>
      <w:r/>
    </w:p>
    <w:p>
      <w:pPr>
        <w:jc w:val="center"/>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2026年</w:t>
      </w:r>
      <w:r>
        <w:rPr>
          <w:rFonts w:cs="仿宋" w:asciiTheme="minorEastAsia" w:hAnsiTheme="minorEastAsia" w:eastAsiaTheme="minorEastAsia"/>
          <w:b/>
          <w:color w:val="000000" w:themeColor="text1"/>
          <w:sz w:val="28"/>
          <w:szCs w:val="28"/>
        </w:rPr>
        <w:t xml:space="preserve">8</w:t>
      </w:r>
      <w:r>
        <w:rPr>
          <w:rFonts w:hint="eastAsia" w:cs="仿宋" w:asciiTheme="minorEastAsia" w:hAnsiTheme="minorEastAsia" w:eastAsiaTheme="minorEastAsia"/>
          <w:b/>
          <w:color w:val="000000" w:themeColor="text1"/>
          <w:sz w:val="28"/>
          <w:szCs w:val="28"/>
        </w:rPr>
        <w:t xml:space="preserve">月</w:t>
      </w:r>
      <w:r/>
    </w:p>
    <w:p>
      <w:pPr>
        <w:jc w:val="center"/>
        <w:spacing w:line="360" w:lineRule="auto"/>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br w:type="page" w:clear="all"/>
      </w:r>
      <w:r/>
    </w:p>
    <w:p>
      <w:pPr>
        <w:jc w:val="center"/>
        <w:spacing w:line="360" w:lineRule="auto"/>
        <w:widowControl/>
        <w:rPr>
          <w:rFonts w:hint="eastAsia" w:cs="仿宋" w:asciiTheme="minorEastAsia" w:hAnsiTheme="minorEastAsia" w:eastAsiaTheme="minorEastAsia"/>
          <w:b/>
          <w:color w:val="000000" w:themeColor="text1"/>
          <w:sz w:val="36"/>
          <w:szCs w:val="36"/>
        </w:rPr>
      </w:pPr>
      <w:r>
        <w:rPr>
          <w:rFonts w:hint="eastAsia" w:cs="仿宋" w:asciiTheme="minorEastAsia" w:hAnsiTheme="minorEastAsia" w:eastAsiaTheme="minorEastAsia"/>
          <w:b/>
          <w:color w:val="000000" w:themeColor="text1"/>
          <w:sz w:val="36"/>
          <w:szCs w:val="36"/>
        </w:rPr>
        <w:t xml:space="preserve">目  录</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begin"/>
      </w:r>
      <w:r>
        <w:rPr>
          <w:rFonts w:hint="eastAsia" w:cs="仿宋" w:asciiTheme="minorEastAsia" w:hAnsiTheme="minorEastAsia" w:eastAsiaTheme="minorEastAsia"/>
          <w:b/>
          <w:color w:val="000000" w:themeColor="text1"/>
          <w:sz w:val="28"/>
          <w:szCs w:val="21"/>
        </w:rPr>
        <w:instrText xml:space="preserve">TOC  \* MERGEFORMAT</w:instrText>
      </w:r>
      <w:r>
        <w:rPr>
          <w:rFonts w:hint="eastAsia" w:cs="仿宋" w:asciiTheme="minorEastAsia" w:hAnsiTheme="minorEastAsia" w:eastAsiaTheme="minorEastAsia"/>
          <w:b/>
          <w:color w:val="000000" w:themeColor="text1"/>
          <w:sz w:val="28"/>
          <w:szCs w:val="21"/>
        </w:rPr>
        <w:fldChar w:fldCharType="separate"/>
      </w:r>
      <w:r>
        <w:rPr>
          <w:rFonts w:hint="eastAsia" w:cs="仿宋" w:asciiTheme="minorEastAsia" w:hAnsiTheme="minorEastAsia" w:eastAsiaTheme="minorEastAsia"/>
          <w:b/>
          <w:color w:val="000000" w:themeColor="text1"/>
          <w:sz w:val="28"/>
          <w:szCs w:val="21"/>
        </w:rPr>
        <w:t xml:space="preserve">第一章 招标公告</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第二章 投标人须知</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第三章 采购需求</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第四章 评标办法及标准</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t xml:space="preserve">第五章 合同条款</w:t>
      </w:r>
      <w:r/>
    </w:p>
    <w:p>
      <w:pPr>
        <w:pStyle w:val="1016"/>
        <w:spacing w:line="480" w:lineRule="auto"/>
        <w:tabs>
          <w:tab w:val="right" w:pos="9344" w:leader="dot"/>
        </w:tabs>
        <w:rPr>
          <w:rFonts w:hint="eastAsia" w:cs="仿宋" w:asciiTheme="minorEastAsia" w:hAnsiTheme="minorEastAsia" w:eastAsiaTheme="minorEastAsia"/>
          <w:b/>
          <w:color w:val="000000" w:themeColor="text1"/>
          <w:sz w:val="28"/>
          <w:szCs w:val="21"/>
        </w:rPr>
      </w:pPr>
      <w:r>
        <w:rPr>
          <w:rFonts w:hint="eastAsia" w:cs="仿宋" w:asciiTheme="minorEastAsia" w:hAnsiTheme="minorEastAsia" w:eastAsiaTheme="minorEastAsia"/>
          <w:b/>
          <w:color w:val="000000" w:themeColor="text1"/>
          <w:sz w:val="28"/>
          <w:szCs w:val="21"/>
        </w:rPr>
        <w:fldChar w:fldCharType="end"/>
      </w:r>
      <w:r>
        <w:rPr>
          <w:rFonts w:hint="eastAsia" w:cs="仿宋" w:asciiTheme="minorEastAsia" w:hAnsiTheme="minorEastAsia" w:eastAsiaTheme="minorEastAsia"/>
          <w:b/>
          <w:color w:val="000000" w:themeColor="text1"/>
          <w:sz w:val="28"/>
          <w:szCs w:val="21"/>
        </w:rPr>
        <w:t xml:space="preserve">第六章 投标文件格式</w:t>
      </w:r>
      <w:r/>
    </w:p>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spacing w:line="360" w:lineRule="auto"/>
        <w:rPr>
          <w:rFonts w:hint="eastAsia" w:cs="仿宋" w:asciiTheme="minorEastAsia" w:hAnsiTheme="minorEastAsia" w:eastAsiaTheme="minorEastAsia"/>
          <w:b/>
          <w:color w:val="000000" w:themeColor="text1"/>
          <w:sz w:val="21"/>
          <w:szCs w:val="21"/>
        </w:rPr>
      </w:pPr>
      <w:r>
        <w:rPr>
          <w:rFonts w:hint="eastAsia" w:cs="仿宋" w:asciiTheme="minorEastAsia" w:hAnsiTheme="minorEastAsia" w:eastAsiaTheme="minorEastAsia"/>
          <w:b/>
          <w:color w:val="000000" w:themeColor="text1"/>
          <w:sz w:val="21"/>
          <w:szCs w:val="21"/>
        </w:rPr>
      </w:r>
      <w:r/>
    </w:p>
    <w:p>
      <w:pPr>
        <w:jc w:val="center"/>
        <w:spacing w:line="360" w:lineRule="auto"/>
        <w:widowControl/>
        <w:rPr>
          <w:rFonts w:hint="eastAsia" w:cs="仿宋" w:asciiTheme="minorEastAsia" w:hAnsiTheme="minorEastAsia" w:eastAsiaTheme="minorEastAsia"/>
          <w:b/>
          <w:color w:val="000000" w:themeColor="text1"/>
          <w:spacing w:val="15"/>
          <w:sz w:val="32"/>
          <w:szCs w:val="32"/>
        </w:rPr>
      </w:pPr>
      <w:r>
        <w:rPr>
          <w:rFonts w:hint="eastAsia" w:cs="仿宋" w:asciiTheme="minorEastAsia" w:hAnsiTheme="minorEastAsia" w:eastAsiaTheme="minorEastAsia"/>
          <w:color w:val="000000" w:themeColor="text1"/>
          <w:sz w:val="21"/>
          <w:szCs w:val="21"/>
        </w:rPr>
        <w:br w:type="page" w:clear="all"/>
      </w:r>
      <w:bookmarkStart w:id="0" w:name="_Toc388026584"/>
      <w:r/>
      <w:bookmarkStart w:id="1" w:name="_Toc409438817"/>
      <w:r>
        <w:rPr>
          <w:rFonts w:hint="eastAsia" w:cs="仿宋" w:asciiTheme="minorEastAsia" w:hAnsiTheme="minorEastAsia" w:eastAsiaTheme="minorEastAsia"/>
          <w:b/>
          <w:color w:val="000000" w:themeColor="text1"/>
          <w:spacing w:val="15"/>
          <w:sz w:val="32"/>
          <w:szCs w:val="32"/>
        </w:rPr>
        <w:t xml:space="preserve">第一章</w:t>
      </w:r>
      <w:r>
        <w:rPr>
          <w:rFonts w:hint="eastAsia" w:cs="宋体" w:asciiTheme="minorEastAsia" w:hAnsiTheme="minorEastAsia" w:eastAsiaTheme="minorEastAsia"/>
          <w:color w:val="000000" w:themeColor="text1"/>
          <w:sz w:val="32"/>
          <w:szCs w:val="32"/>
        </w:rPr>
        <w:t xml:space="preserve"> </w:t>
      </w:r>
      <w:bookmarkStart w:id="2" w:name="_Toc258329824"/>
      <w:r/>
      <w:bookmarkStart w:id="3" w:name="_Toc228679947"/>
      <w:r/>
      <w:bookmarkStart w:id="4" w:name="_Toc417477665"/>
      <w:r/>
      <w:bookmarkEnd w:id="2"/>
      <w:r/>
      <w:bookmarkEnd w:id="3"/>
      <w:r/>
      <w:bookmarkEnd w:id="4"/>
      <w:r>
        <w:rPr>
          <w:rFonts w:hint="eastAsia" w:cs="仿宋" w:asciiTheme="minorEastAsia" w:hAnsiTheme="minorEastAsia" w:eastAsiaTheme="minorEastAsia"/>
          <w:b/>
          <w:color w:val="000000" w:themeColor="text1"/>
          <w:spacing w:val="15"/>
          <w:sz w:val="32"/>
          <w:szCs w:val="32"/>
        </w:rPr>
        <w:t xml:space="preserve">招标公告</w:t>
      </w:r>
      <w:r/>
    </w:p>
    <w:p>
      <w:pPr>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rPr>
        <w:t xml:space="preserve">项目概况</w:t>
      </w:r>
      <w:r/>
    </w:p>
    <w:p>
      <w:pPr>
        <w:ind w:firstLine="488"/>
        <w:spacing w:line="360" w:lineRule="auto"/>
        <w:rPr>
          <w:rFonts w:hint="eastAsia" w:cs="仿宋" w:asciiTheme="minorEastAsia" w:hAnsiTheme="minorEastAsia" w:eastAsia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cs="仿宋" w:asciiTheme="minorEastAsia" w:hAnsiTheme="minorEastAsia" w:eastAsiaTheme="minorEastAsia"/>
          <w:color w:val="000000" w:themeColor="text1"/>
          <w:sz w:val="24"/>
          <w:szCs w:val="24"/>
          <w:u w:val="single"/>
        </w:rPr>
        <w:t xml:space="preserve">多排螺旋CT系统采购项目</w:t>
      </w:r>
      <w:r>
        <w:rPr>
          <w:rFonts w:hint="eastAsia" w:cs="仿宋" w:asciiTheme="minorEastAsia" w:hAnsiTheme="minorEastAsia" w:eastAsiaTheme="minorEastAsia"/>
          <w:color w:val="000000" w:themeColor="text1"/>
          <w:sz w:val="24"/>
          <w:szCs w:val="24"/>
        </w:rPr>
        <w:t xml:space="preserve">招标项目的潜在投标人可</w:t>
      </w:r>
      <w:r>
        <w:rPr>
          <w:rFonts w:hint="eastAsia" w:cs="仿宋" w:asciiTheme="minorEastAsia" w:hAnsiTheme="minorEastAsia" w:eastAsiaTheme="minorEastAsia"/>
          <w:color w:val="000000" w:themeColor="text1"/>
          <w:sz w:val="24"/>
          <w:szCs w:val="24"/>
        </w:rPr>
        <w:t xml:space="preserve">在“江苏政府采购网</w:t>
      </w:r>
      <w:r>
        <w:rPr>
          <w:rFonts w:hint="eastAsia" w:cs="仿宋" w:asciiTheme="minorEastAsia" w:hAnsiTheme="minorEastAsia" w:eastAsiaTheme="minorEastAsia"/>
          <w:color w:val="000000" w:themeColor="text1"/>
          <w:sz w:val="24"/>
          <w:szCs w:val="24"/>
          <w:u w:val="single"/>
        </w:rPr>
        <w:t xml:space="preserve">-苏采云”系统</w:t>
      </w:r>
      <w:r>
        <w:rPr>
          <w:rFonts w:hint="eastAsia" w:cs="仿宋" w:asciiTheme="minorEastAsia" w:hAnsiTheme="minorEastAsia" w:eastAsiaTheme="minorEastAsia"/>
          <w:color w:val="000000" w:themeColor="text1"/>
          <w:sz w:val="24"/>
          <w:szCs w:val="24"/>
        </w:rPr>
        <w:t xml:space="preserve">自行下载招标文件 </w:t>
      </w:r>
      <w:hyperlink r:id="rId15" w:tooltip="http://jszfcg.jsczt.cn/）获取招标文件，并于2023年11月" w:history="1">
        <w:r>
          <w:rPr>
            <w:rStyle w:val="861"/>
            <w:rFonts w:hint="eastAsia" w:cs="仿宋" w:asciiTheme="minorEastAsia" w:hAnsiTheme="minorEastAsia" w:eastAsiaTheme="minorEastAsia"/>
            <w:color w:val="000000" w:themeColor="text1"/>
            <w:sz w:val="24"/>
            <w:szCs w:val="24"/>
            <w:u w:val="none"/>
          </w:rPr>
          <w:t xml:space="preserve">，并于</w:t>
        </w:r>
        <w:r>
          <w:rPr>
            <w:rStyle w:val="861"/>
            <w:rFonts w:hint="eastAsia" w:cs="仿宋" w:asciiTheme="minorEastAsia" w:hAnsiTheme="minorEastAsia" w:eastAsiaTheme="minorEastAsia"/>
            <w:color w:val="000000" w:themeColor="text1"/>
            <w:sz w:val="24"/>
            <w:szCs w:val="24"/>
          </w:rPr>
          <w:t xml:space="preserve">202</w:t>
        </w:r>
        <w:r>
          <w:rPr>
            <w:rStyle w:val="861"/>
            <w:rFonts w:cs="仿宋" w:asciiTheme="minorEastAsia" w:hAnsiTheme="minorEastAsia" w:eastAsiaTheme="minorEastAsia"/>
            <w:color w:val="000000" w:themeColor="text1"/>
            <w:sz w:val="24"/>
            <w:szCs w:val="24"/>
          </w:rPr>
          <w:t xml:space="preserve">6</w:t>
        </w:r>
        <w:r>
          <w:rPr>
            <w:rStyle w:val="861"/>
            <w:rFonts w:hint="eastAsia" w:cs="仿宋" w:asciiTheme="minorEastAsia" w:hAnsiTheme="minorEastAsia" w:eastAsiaTheme="minorEastAsia"/>
            <w:color w:val="000000" w:themeColor="text1"/>
            <w:sz w:val="24"/>
            <w:szCs w:val="24"/>
          </w:rPr>
          <w:t xml:space="preserve">年</w:t>
        </w:r>
        <w:r>
          <w:rPr>
            <w:rStyle w:val="861"/>
            <w:rFonts w:hint="eastAsia" w:cs="仿宋" w:asciiTheme="minorEastAsia" w:hAnsiTheme="minorEastAsia" w:eastAsiaTheme="minorEastAsia"/>
            <w:color w:val="000000" w:themeColor="text1"/>
            <w:sz w:val="24"/>
            <w:szCs w:val="24"/>
          </w:rPr>
          <w:t xml:space="preserve">9</w:t>
        </w:r>
        <w:r>
          <w:rPr>
            <w:rStyle w:val="861"/>
            <w:rFonts w:hint="eastAsia" w:cs="仿宋" w:asciiTheme="minorEastAsia" w:hAnsiTheme="minorEastAsia" w:eastAsiaTheme="minorEastAsia"/>
            <w:color w:val="000000" w:themeColor="text1"/>
            <w:sz w:val="24"/>
            <w:szCs w:val="24"/>
          </w:rPr>
          <w:t xml:space="preserve">月</w:t>
        </w:r>
      </w:hyperlink>
      <w:r>
        <w:rPr>
          <w:rStyle w:val="861"/>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u w:val="single"/>
        </w:rPr>
        <w:t xml:space="preserve">日</w:t>
      </w:r>
      <w:r>
        <w:rPr>
          <w:rFonts w:cs="仿宋" w:asciiTheme="minorEastAsia" w:hAnsiTheme="minorEastAsia" w:eastAsiaTheme="minorEastAsia"/>
          <w:color w:val="000000" w:themeColor="text1"/>
          <w:sz w:val="24"/>
          <w:szCs w:val="24"/>
          <w:u w:val="single"/>
        </w:rPr>
        <w:t xml:space="preserve">10</w:t>
      </w:r>
      <w:r>
        <w:rPr>
          <w:rFonts w:hint="eastAsia" w:cs="仿宋" w:asciiTheme="minorEastAsia" w:hAnsiTheme="minorEastAsia" w:eastAsiaTheme="minorEastAsia"/>
          <w:color w:val="000000" w:themeColor="text1"/>
          <w:sz w:val="24"/>
          <w:szCs w:val="24"/>
          <w:u w:val="single"/>
        </w:rPr>
        <w:t xml:space="preserve">时</w:t>
      </w:r>
      <w:r>
        <w:rPr>
          <w:rFonts w:cs="仿宋" w:asciiTheme="minorEastAsia" w:hAnsiTheme="minorEastAsia" w:eastAsiaTheme="minorEastAsia"/>
          <w:color w:val="000000" w:themeColor="text1"/>
          <w:sz w:val="24"/>
          <w:szCs w:val="24"/>
          <w:u w:val="single"/>
        </w:rPr>
        <w:t xml:space="preserve">00</w:t>
      </w:r>
      <w:r>
        <w:rPr>
          <w:rFonts w:hint="eastAsia" w:cs="仿宋" w:asciiTheme="minorEastAsia" w:hAnsiTheme="minorEastAsia" w:eastAsiaTheme="minorEastAsia"/>
          <w:color w:val="000000" w:themeColor="text1"/>
          <w:sz w:val="24"/>
          <w:szCs w:val="24"/>
          <w:u w:val="single"/>
        </w:rPr>
        <w:t xml:space="preserve">分</w:t>
      </w:r>
      <w:r>
        <w:rPr>
          <w:rFonts w:hint="eastAsia" w:cs="仿宋" w:asciiTheme="minorEastAsia" w:hAnsiTheme="minorEastAsia" w:eastAsiaTheme="minorEastAsia"/>
          <w:bCs/>
          <w:color w:val="000000" w:themeColor="text1"/>
          <w:sz w:val="24"/>
          <w:szCs w:val="24"/>
        </w:rPr>
        <w:t xml:space="preserve">（北京时间）前上传投标文件</w:t>
      </w:r>
      <w:r>
        <w:rPr>
          <w:rFonts w:hint="eastAsia" w:cs="仿宋" w:asciiTheme="minorEastAsia" w:hAnsiTheme="minorEastAsia" w:eastAsiaTheme="minorEastAsia"/>
          <w:color w:val="000000" w:themeColor="text1"/>
          <w:sz w:val="24"/>
          <w:szCs w:val="24"/>
        </w:rPr>
        <w:t xml:space="preserve">。</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5" w:name="_Toc35393790"/>
      <w:r/>
      <w:bookmarkStart w:id="6" w:name="_Toc28359002"/>
      <w:r/>
      <w:bookmarkStart w:id="7" w:name="_Toc35393621"/>
      <w:r/>
      <w:bookmarkStart w:id="8" w:name="_Toc28359079"/>
      <w:r/>
      <w:bookmarkStart w:id="9" w:name="_Hlk24379207"/>
      <w:r>
        <w:rPr>
          <w:rFonts w:hint="eastAsia" w:cs="仿宋" w:asciiTheme="minorEastAsia" w:hAnsiTheme="minorEastAsia" w:eastAsiaTheme="minorEastAsia"/>
          <w:bCs w:val="0"/>
          <w:color w:val="000000" w:themeColor="text1"/>
          <w:sz w:val="24"/>
          <w:szCs w:val="24"/>
        </w:rPr>
        <w:t xml:space="preserve">一、项目基本情况</w:t>
      </w:r>
      <w:bookmarkEnd w:id="5"/>
      <w:r/>
      <w:bookmarkEnd w:id="6"/>
      <w:r/>
      <w:bookmarkEnd w:id="7"/>
      <w:r/>
      <w:bookmarkEnd w:id="8"/>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项目编号：</w:t>
      </w:r>
      <w:r>
        <w:rPr>
          <w:rFonts w:hint="eastAsia" w:cs="仿宋" w:asciiTheme="minorEastAsia" w:hAnsiTheme="minorEastAsia" w:eastAsiaTheme="minorEastAsia"/>
          <w:color w:val="000000" w:themeColor="text1"/>
          <w:sz w:val="24"/>
          <w:szCs w:val="24"/>
        </w:rPr>
        <w:t xml:space="preserve">JSZC-321204-HWZX-G2026-0479</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JYZC-2026</w:t>
      </w:r>
      <w:r>
        <w:rPr>
          <w:rFonts w:cs="仿宋" w:asciiTheme="minorEastAsia" w:hAnsiTheme="minorEastAsia" w:eastAsiaTheme="minorEastAsia"/>
          <w:color w:val="000000" w:themeColor="text1"/>
          <w:sz w:val="24"/>
          <w:szCs w:val="24"/>
        </w:rPr>
        <w:t xml:space="preserve">065</w:t>
      </w:r>
      <w:r>
        <w:rPr>
          <w:rFonts w:cs="仿宋" w:asciiTheme="minorEastAsia" w:hAnsiTheme="minorEastAsia" w:eastAsiaTheme="minorEastAsia"/>
          <w:color w:val="000000" w:themeColor="text1"/>
          <w:sz w:val="24"/>
          <w:szCs w:val="24"/>
        </w:rPr>
        <w:t xml:space="preserve">）</w:t>
      </w:r>
      <w:r>
        <w:rPr>
          <w:rFonts w:hint="eastAsia"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采购代理编号：</w:t>
      </w:r>
      <w:r>
        <w:rPr>
          <w:rFonts w:hint="eastAsia" w:cs="仿宋" w:asciiTheme="minorEastAsia" w:hAnsiTheme="minorEastAsia" w:eastAsiaTheme="minorEastAsia"/>
          <w:color w:val="000000" w:themeColor="text1"/>
          <w:sz w:val="24"/>
          <w:szCs w:val="24"/>
        </w:rPr>
        <w:t xml:space="preserve">0675-266JOC003738</w:t>
      </w:r>
      <w:r>
        <w:rPr>
          <w:rFonts w:cs="仿宋" w:asciiTheme="minorEastAsia" w:hAnsiTheme="minorEastAsia" w:eastAsiaTheme="minorEastAsia"/>
          <w:color w:val="000000" w:themeColor="text1"/>
          <w:sz w:val="24"/>
          <w:szCs w:val="24"/>
        </w:rPr>
        <w:t xml:space="preserve">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bookmarkEnd w:id="9"/>
      <w:r>
        <w:rPr>
          <w:rFonts w:hint="eastAsia" w:cs="仿宋" w:asciiTheme="minorEastAsia" w:hAnsiTheme="minorEastAsia" w:eastAsiaTheme="minorEastAsia"/>
          <w:color w:val="000000" w:themeColor="text1"/>
          <w:sz w:val="24"/>
          <w:szCs w:val="24"/>
        </w:rPr>
        <w:t xml:space="preserve">多排螺旋CT系统采购项目</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预算金额：</w:t>
      </w:r>
      <w:r>
        <w:rPr>
          <w:rFonts w:cs="仿宋" w:asciiTheme="minorEastAsia" w:hAnsiTheme="minorEastAsia" w:eastAsiaTheme="minorEastAsia"/>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最高限价：</w:t>
      </w:r>
      <w:r>
        <w:rPr>
          <w:rFonts w:cs="仿宋" w:asciiTheme="minorEastAsia" w:hAnsiTheme="minorEastAsia" w:eastAsiaTheme="minorEastAsia"/>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采购需求：</w:t>
      </w:r>
      <w:r/>
    </w:p>
    <w:tbl>
      <w:tblPr>
        <w:tblStyle w:val="1044"/>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16"/>
        <w:gridCol w:w="3440"/>
        <w:gridCol w:w="1136"/>
        <w:gridCol w:w="1846"/>
        <w:gridCol w:w="1068"/>
      </w:tblGrid>
      <w:tr>
        <w:trPr>
          <w:jc w:val="center"/>
          <w:trHeight w:val="1041"/>
        </w:trPr>
        <w:tc>
          <w:tcPr>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11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预算/最高限价</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（万元）</w:t>
            </w:r>
            <w:r/>
          </w:p>
        </w:tc>
        <w:tc>
          <w:tcPr>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是否接受进口产品</w:t>
            </w:r>
            <w:r/>
          </w:p>
        </w:tc>
      </w:tr>
      <w:tr>
        <w:trPr>
          <w:jc w:val="center"/>
          <w:trHeight w:val="939" w:hRule="exact"/>
        </w:trPr>
        <w:tc>
          <w:tcPr>
            <w:shd w:val="clear" w:color="auto" w:fill="ffffff"/>
            <w:tcW w:w="49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ffffff"/>
            <w:tcW w:w="2071"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多排螺旋CT系统采购项目</w:t>
            </w:r>
            <w:r/>
          </w:p>
        </w:tc>
        <w:tc>
          <w:tcPr>
            <w:shd w:val="clear" w:color="auto" w:fill="ffffff"/>
            <w:tcW w:w="684"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111" w:type="pct"/>
            <w:vAlign w:val="center"/>
            <w:textDirection w:val="lrTb"/>
            <w:noWrap w:val="false"/>
          </w:tcPr>
          <w:p>
            <w:pPr>
              <w:jc w:val="center"/>
              <w:spacing w:line="360" w:lineRule="auto"/>
              <w:rPr>
                <w:rFonts w:hint="eastAsia" w:ascii="宋体" w:hAnsi="宋体" w:eastAsia="宋体" w:cs="宋体"/>
                <w:sz w:val="24"/>
                <w:szCs w:val="24"/>
              </w:rPr>
            </w:pPr>
            <w:r>
              <w:rPr>
                <w:rFonts w:ascii="宋体" w:hAnsi="宋体" w:eastAsia="宋体" w:cs="宋体"/>
                <w:sz w:val="24"/>
                <w:szCs w:val="24"/>
              </w:rPr>
              <w:t xml:space="preserve">225</w:t>
            </w:r>
            <w:r/>
          </w:p>
        </w:tc>
        <w:tc>
          <w:tcPr>
            <w:shd w:val="clear" w:color="auto" w:fill="ffffff"/>
            <w:tcW w:w="6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r>
    </w:tbl>
    <w:p>
      <w:pPr>
        <w:pStyle w:val="1018"/>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r>
      <w:r/>
    </w:p>
    <w:p>
      <w:pPr>
        <w:pStyle w:val="1018"/>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合同履行期限：合同签订后一个月内</w:t>
      </w:r>
      <w:r/>
    </w:p>
    <w:p>
      <w:pPr>
        <w:pStyle w:val="1018"/>
        <w:ind w:firstLine="480"/>
        <w:spacing w:line="360" w:lineRule="auto"/>
        <w:rPr>
          <w:rFonts w:hint="eastAsia"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本项目不接受联合体投标。</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10" w:name="_Toc28359003"/>
      <w:r/>
      <w:bookmarkStart w:id="11" w:name="_Toc35393622"/>
      <w:r/>
      <w:bookmarkStart w:id="12" w:name="_Toc28359080"/>
      <w:r/>
      <w:bookmarkStart w:id="13" w:name="_Toc35393791"/>
      <w:r>
        <w:rPr>
          <w:rFonts w:hint="eastAsia" w:cs="仿宋" w:asciiTheme="minorEastAsia" w:hAnsiTheme="minorEastAsia" w:eastAsiaTheme="minorEastAsia"/>
          <w:bCs w:val="0"/>
          <w:color w:val="000000" w:themeColor="text1"/>
          <w:sz w:val="24"/>
          <w:szCs w:val="24"/>
        </w:rPr>
        <w:t xml:space="preserve">二、申请人的资格要求：</w:t>
      </w:r>
      <w:bookmarkEnd w:id="10"/>
      <w:r/>
      <w:bookmarkEnd w:id="11"/>
      <w:r/>
      <w:bookmarkEnd w:id="12"/>
      <w:r/>
      <w:bookmarkEnd w:id="13"/>
      <w:r/>
      <w:r/>
    </w:p>
    <w:p>
      <w:pPr>
        <w:ind w:firstLine="482"/>
        <w:spacing w:line="360" w:lineRule="auto"/>
        <w:rPr>
          <w:rFonts w:hint="eastAsia" w:ascii="宋体" w:hAnsi="宋体" w:eastAsia="宋体" w:cs="Arial"/>
          <w:b/>
          <w:bCs/>
          <w:sz w:val="24"/>
          <w:szCs w:val="21"/>
        </w:rPr>
      </w:pPr>
      <w:r/>
      <w:bookmarkStart w:id="14" w:name="_Hlk142317588"/>
      <w:r/>
      <w:bookmarkStart w:id="15" w:name="_Toc28359004"/>
      <w:r/>
      <w:bookmarkStart w:id="16" w:name="_Toc35393792"/>
      <w:r/>
      <w:bookmarkStart w:id="17" w:name="_Toc28359081"/>
      <w:r/>
      <w:bookmarkStart w:id="18" w:name="_Toc35393623"/>
      <w:r>
        <w:rPr>
          <w:rFonts w:hint="eastAsia" w:ascii="宋体" w:hAnsi="宋体" w:eastAsia="宋体" w:cs="Arial"/>
          <w:b/>
          <w:bCs/>
          <w:sz w:val="24"/>
          <w:szCs w:val="21"/>
        </w:rPr>
        <w:t xml:space="preserve">（一）通用资格要求</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1、满足《中华人民共和国政府采购法》第二十二条规定，并提供下列材料：</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（1）具有独立承担民事责任的能力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（2）具有良好的商业信誉和健全的财务会计制度</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（3）具有履行合同所必须的设备和专业技术能力</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（4）有依法缴纳税收和社会保障资金的良好记录</w:t>
      </w:r>
      <w:r/>
    </w:p>
    <w:p>
      <w:pPr>
        <w:ind w:firstLine="480"/>
        <w:spacing w:line="360" w:lineRule="auto"/>
        <w:rPr>
          <w:rFonts w:hint="eastAsia" w:ascii="宋体" w:hAnsi="宋体" w:eastAsia="宋体" w:cs="Arial"/>
          <w:sz w:val="24"/>
          <w:szCs w:val="21"/>
        </w:rPr>
      </w:pPr>
      <w:r>
        <w:rPr>
          <w:rFonts w:hint="eastAsia" w:ascii="宋体" w:hAnsi="宋体" w:eastAsia="宋体" w:cs="Arial"/>
          <w:sz w:val="24"/>
          <w:szCs w:val="21"/>
        </w:rPr>
        <w:t xml:space="preserve">（5）参加政府采购活动前三年内，在经营活动中没有重大违法记录</w:t>
      </w:r>
      <w:r/>
    </w:p>
    <w:p>
      <w:pPr>
        <w:ind w:firstLine="480"/>
        <w:spacing w:line="360" w:lineRule="auto"/>
        <w:rPr>
          <w:rFonts w:hint="eastAsia" w:ascii="宋体" w:hAnsi="宋体" w:eastAsia="宋体"/>
          <w:bCs/>
          <w:sz w:val="24"/>
          <w:szCs w:val="24"/>
        </w:rPr>
      </w:pPr>
      <w:r>
        <w:rPr>
          <w:rFonts w:hint="eastAsia" w:ascii="宋体" w:hAnsi="宋体" w:eastAsia="宋体" w:cs="Arial"/>
          <w:sz w:val="24"/>
          <w:szCs w:val="21"/>
        </w:rPr>
        <w:t xml:space="preserve">（6）法律、行政法规规定的其他条件。</w:t>
      </w:r>
      <w:bookmarkEnd w:id="14"/>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2.1</w:t>
      </w:r>
      <w:r>
        <w:rPr>
          <w:rFonts w:ascii="宋体" w:hAnsi="宋体" w:eastAsia="宋体" w:cs="仿宋"/>
          <w:bCs/>
          <w:sz w:val="24"/>
          <w:szCs w:val="24"/>
        </w:rPr>
        <w:t xml:space="preserve">本项目属于</w:t>
      </w:r>
      <w:r>
        <w:rPr>
          <w:rFonts w:ascii="宋体" w:hAnsi="宋体" w:eastAsia="宋体" w:cs="仿宋"/>
          <w:bCs/>
          <w:sz w:val="24"/>
          <w:szCs w:val="24"/>
          <w:u w:val="single"/>
        </w:rPr>
        <w:t xml:space="preserve">货物类</w:t>
      </w:r>
      <w:r>
        <w:rPr>
          <w:rFonts w:ascii="宋体" w:hAnsi="宋体" w:eastAsia="宋体" w:cs="仿宋"/>
          <w:bCs/>
          <w:sz w:val="24"/>
          <w:szCs w:val="24"/>
        </w:rPr>
        <w:t xml:space="preserve">采购。</w:t>
      </w:r>
      <w:r>
        <w:rPr>
          <w:rFonts w:hint="eastAsia" w:ascii="宋体" w:hAnsi="宋体" w:eastAsia="宋体" w:cs="仿宋"/>
          <w:bCs/>
          <w:sz w:val="24"/>
          <w:szCs w:val="24"/>
        </w:rPr>
        <w:t xml:space="preserve">不专门面向中小企业采购。</w:t>
      </w:r>
      <w:r>
        <w:rPr>
          <w:rFonts w:ascii="宋体" w:hAnsi="宋体" w:eastAsia="宋体" w:cs="仿宋"/>
          <w:bCs/>
          <w:sz w:val="24"/>
          <w:szCs w:val="24"/>
        </w:rPr>
        <w:t xml:space="preserve">根据《政府采购促进中小企业发展管理办法》（财库〔2020〕46号）、《关于做好政府采购支持企业发展有关事项的通知》(苏财购</w:t>
      </w:r>
      <w:r>
        <w:rPr>
          <w:rFonts w:ascii="宋体" w:hAnsi="宋体" w:eastAsia="宋体" w:cs="仿宋"/>
          <w:bCs/>
          <w:sz w:val="24"/>
          <w:szCs w:val="24"/>
        </w:rPr>
        <w:t xml:space="preserve">(2020)</w:t>
      </w:r>
      <w:r>
        <w:rPr>
          <w:rFonts w:ascii="宋体" w:hAnsi="宋体" w:eastAsia="宋体" w:cs="仿宋"/>
          <w:bCs/>
          <w:sz w:val="24"/>
          <w:szCs w:val="24"/>
        </w:rPr>
        <w:t xml:space="preserve">52</w:t>
      </w:r>
      <w:r>
        <w:rPr>
          <w:rFonts w:ascii="宋体" w:hAnsi="宋体" w:eastAsia="宋体" w:cs="仿宋"/>
          <w:bCs/>
          <w:sz w:val="24"/>
          <w:szCs w:val="24"/>
        </w:rPr>
        <w:t xml:space="preserve">号)</w:t>
      </w:r>
      <w:r>
        <w:rPr>
          <w:rFonts w:ascii="宋体" w:hAnsi="宋体" w:eastAsia="宋体" w:cs="仿宋"/>
          <w:bCs/>
          <w:sz w:val="24"/>
          <w:szCs w:val="24"/>
        </w:rPr>
        <w:t xml:space="preserve">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ascii="宋体" w:hAnsi="宋体" w:eastAsia="宋体" w:cs="仿宋"/>
          <w:bCs/>
          <w:sz w:val="24"/>
          <w:szCs w:val="24"/>
        </w:rPr>
        <w:t xml:space="preserve">供应商</w:t>
      </w:r>
      <w:r>
        <w:rPr>
          <w:rFonts w:ascii="宋体" w:hAnsi="宋体" w:eastAsia="宋体" w:cs="仿宋"/>
          <w:bCs/>
          <w:sz w:val="24"/>
          <w:szCs w:val="24"/>
        </w:rPr>
        <w:t xml:space="preserve">企业规模。（</w:t>
      </w:r>
      <w:r>
        <w:rPr>
          <w:rFonts w:hint="eastAsia" w:ascii="宋体" w:hAnsi="宋体" w:eastAsia="宋体" w:cs="仿宋"/>
          <w:bCs/>
          <w:sz w:val="24"/>
          <w:szCs w:val="24"/>
        </w:rPr>
        <w:t xml:space="preserve">供应商</w:t>
      </w:r>
      <w:r>
        <w:rPr>
          <w:rFonts w:ascii="宋体" w:hAnsi="宋体" w:eastAsia="宋体" w:cs="仿宋"/>
          <w:bCs/>
          <w:sz w:val="24"/>
          <w:szCs w:val="24"/>
        </w:rPr>
        <w:t xml:space="preserve">必须提供</w:t>
      </w:r>
      <w:r>
        <w:rPr>
          <w:rFonts w:hint="eastAsia" w:ascii="宋体" w:hAnsi="宋体" w:eastAsia="宋体" w:cs="仿宋"/>
          <w:bCs/>
          <w:sz w:val="24"/>
          <w:szCs w:val="24"/>
        </w:rPr>
        <w:t xml:space="preserve">中小企业声明函</w:t>
      </w:r>
      <w:r>
        <w:rPr>
          <w:rFonts w:ascii="宋体" w:hAnsi="宋体" w:eastAsia="宋体" w:cs="仿宋"/>
          <w:bCs/>
          <w:sz w:val="24"/>
          <w:szCs w:val="24"/>
        </w:rPr>
        <w:t xml:space="preserve">（见格式））</w:t>
      </w:r>
      <w:r/>
    </w:p>
    <w:p>
      <w:pPr>
        <w:ind w:firstLine="480"/>
        <w:spacing w:line="360" w:lineRule="auto"/>
        <w:rPr>
          <w:rFonts w:hint="eastAsia" w:ascii="宋体" w:hAnsi="宋体" w:eastAsia="宋体" w:cs="仿宋"/>
          <w:bCs/>
          <w:sz w:val="24"/>
          <w:szCs w:val="24"/>
        </w:rPr>
      </w:pPr>
      <w:r>
        <w:rPr>
          <w:rFonts w:hint="eastAsia" w:ascii="宋体" w:hAnsi="宋体" w:eastAsia="宋体" w:cs="仿宋"/>
          <w:bCs/>
          <w:sz w:val="24"/>
          <w:szCs w:val="24"/>
        </w:rPr>
        <w:t xml:space="preserve">2</w:t>
      </w:r>
      <w:r>
        <w:rPr>
          <w:rFonts w:ascii="宋体" w:hAnsi="宋体" w:eastAsia="宋体" w:cs="仿宋"/>
          <w:bCs/>
          <w:sz w:val="24"/>
          <w:szCs w:val="24"/>
        </w:rPr>
        <w:t xml:space="preserve">.2中小微企业划型标准请对照《关于印发中小企业划型标准规定的通知》（工信部联企业〔2011〕300号）（详见</w:t>
      </w:r>
      <w:r>
        <w:rPr>
          <w:rFonts w:hint="eastAsia" w:ascii="宋体" w:hAnsi="宋体" w:eastAsia="宋体" w:cs="仿宋"/>
          <w:bCs/>
          <w:sz w:val="24"/>
          <w:szCs w:val="24"/>
        </w:rPr>
        <w:t xml:space="preserve">格式</w:t>
      </w:r>
      <w:r>
        <w:rPr>
          <w:rFonts w:ascii="宋体" w:hAnsi="宋体" w:eastAsia="宋体" w:cs="仿宋"/>
          <w:bCs/>
          <w:sz w:val="24"/>
          <w:szCs w:val="24"/>
        </w:rPr>
        <w:t xml:space="preserve">）。本项目采购标的对应的行业主要为</w:t>
      </w:r>
      <w:r>
        <w:rPr>
          <w:rFonts w:ascii="宋体" w:hAnsi="宋体" w:eastAsia="宋体" w:cs="仿宋"/>
          <w:bCs/>
          <w:sz w:val="24"/>
          <w:szCs w:val="24"/>
          <w:u w:val="single"/>
        </w:rPr>
        <w:t xml:space="preserve">工业</w:t>
      </w:r>
      <w:r>
        <w:rPr>
          <w:rFonts w:ascii="宋体" w:hAnsi="宋体" w:eastAsia="宋体" w:cs="仿宋"/>
          <w:bCs/>
          <w:sz w:val="24"/>
          <w:szCs w:val="24"/>
        </w:rPr>
        <w:t xml:space="preserve">。</w:t>
      </w:r>
      <w:r/>
    </w:p>
    <w:p>
      <w:pPr>
        <w:ind w:firstLine="480"/>
        <w:spacing w:line="360" w:lineRule="auto"/>
        <w:rPr>
          <w:rFonts w:hint="eastAsia" w:ascii="宋体" w:hAnsi="宋体" w:eastAsia="宋体" w:cs="仿宋"/>
          <w:b/>
          <w:bCs/>
          <w:sz w:val="24"/>
          <w:szCs w:val="24"/>
        </w:rPr>
      </w:pPr>
      <w:r>
        <w:rPr>
          <w:rFonts w:hint="eastAsia" w:ascii="宋体" w:hAnsi="宋体" w:eastAsia="宋体" w:cs="仿宋"/>
          <w:b/>
          <w:bCs/>
          <w:sz w:val="24"/>
          <w:szCs w:val="24"/>
        </w:rPr>
        <w:t xml:space="preserve">3、本项目的特定资格要求：</w:t>
      </w:r>
      <w:r/>
    </w:p>
    <w:p>
      <w:pPr>
        <w:pStyle w:val="1017"/>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1</w:t>
      </w:r>
      <w:r>
        <w:rPr>
          <w:rFonts w:hint="eastAsia" w:ascii="宋体" w:hAnsi="宋体" w:cs="仿宋"/>
          <w:b w:val="0"/>
          <w:sz w:val="24"/>
          <w:szCs w:val="24"/>
        </w:rPr>
        <w:t xml:space="preserve">）投标产品按国家规定须具有医疗器械注册证的，投标人须根据投标产品的类别，提供投标产品的《医疗器械注册证》或医疗器械备案凭证及附表</w:t>
      </w:r>
      <w:r>
        <w:rPr>
          <w:rFonts w:hint="eastAsia" w:ascii="宋体" w:hAnsi="宋体" w:cs="仿宋"/>
          <w:b w:val="0"/>
          <w:sz w:val="24"/>
          <w:szCs w:val="24"/>
        </w:rPr>
        <w:t xml:space="preserve">；</w:t>
      </w:r>
      <w:r/>
    </w:p>
    <w:p>
      <w:pPr>
        <w:pStyle w:val="1017"/>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2</w:t>
      </w:r>
      <w:r>
        <w:rPr>
          <w:rFonts w:hint="eastAsia" w:ascii="宋体" w:hAnsi="宋体" w:cs="仿宋"/>
          <w:b w:val="0"/>
          <w:sz w:val="24"/>
          <w:szCs w:val="24"/>
        </w:rPr>
        <w:t xml:space="preserve">）投标供应商为代理商的，须具有药监部门颁发的《医疗器械经营许可证》或医疗器械经营备案凭证，以及代理商代理产品的生产商需具有药监局颁发的《医疗器械生产许可证》或生产备案凭证（医疗器械生产许可证如有医疗器械生产产品登记表的须一并提供）；</w:t>
      </w:r>
      <w:r/>
    </w:p>
    <w:p>
      <w:pPr>
        <w:pStyle w:val="1017"/>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3</w:t>
      </w:r>
      <w:r>
        <w:rPr>
          <w:rFonts w:hint="eastAsia" w:ascii="宋体" w:hAnsi="宋体" w:cs="仿宋"/>
          <w:b w:val="0"/>
          <w:sz w:val="24"/>
          <w:szCs w:val="24"/>
        </w:rPr>
        <w:t xml:space="preserve">）投标供应商为生产商的，须具有药监局颁发的《医疗器械生产许可证》或备案凭证（医疗器械生产许可证如有医疗器械生产产品登记表的须一并提供）以及需具有药监部门颁发的《医疗器械经营许可证》或医疗器械经营备案凭证；</w:t>
      </w:r>
      <w:r/>
    </w:p>
    <w:p>
      <w:pPr>
        <w:pStyle w:val="1017"/>
        <w:spacing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4</w:t>
      </w:r>
      <w:r>
        <w:rPr>
          <w:rFonts w:hint="eastAsia" w:ascii="宋体" w:hAnsi="宋体" w:cs="仿宋"/>
          <w:b w:val="0"/>
          <w:sz w:val="24"/>
          <w:szCs w:val="24"/>
        </w:rPr>
        <w:t xml:space="preserve">）提供公司对销售人员的授权文件。法人代表与销售人员身份证复印件。</w:t>
      </w:r>
      <w:r/>
    </w:p>
    <w:p>
      <w:pPr>
        <w:pStyle w:val="1017"/>
        <w:spacing w:before="0" w:after="0" w:line="360" w:lineRule="auto"/>
        <w:rPr>
          <w:rFonts w:hint="eastAsia" w:ascii="宋体" w:hAnsi="宋体" w:cs="仿宋"/>
          <w:b w:val="0"/>
          <w:sz w:val="24"/>
          <w:szCs w:val="24"/>
        </w:rPr>
      </w:pPr>
      <w:r>
        <w:rPr>
          <w:rFonts w:hint="eastAsia" w:ascii="宋体" w:hAnsi="宋体" w:cs="仿宋"/>
          <w:b w:val="0"/>
          <w:sz w:val="24"/>
          <w:szCs w:val="24"/>
        </w:rPr>
        <w:t xml:space="preserve">（</w:t>
      </w:r>
      <w:r>
        <w:rPr>
          <w:rFonts w:ascii="宋体" w:hAnsi="宋体" w:cs="仿宋"/>
          <w:b w:val="0"/>
          <w:sz w:val="24"/>
          <w:szCs w:val="24"/>
        </w:rPr>
        <w:t xml:space="preserve">5</w:t>
      </w:r>
      <w:r>
        <w:rPr>
          <w:rFonts w:hint="eastAsia" w:ascii="宋体" w:hAnsi="宋体" w:cs="仿宋"/>
          <w:b w:val="0"/>
          <w:sz w:val="24"/>
          <w:szCs w:val="24"/>
        </w:rPr>
        <w:t xml:space="preserve">）进口设备请在响应文件中提供产品授权文件。国产设备请在中标</w:t>
      </w:r>
      <w:r>
        <w:rPr>
          <w:rFonts w:ascii="宋体" w:hAnsi="宋体" w:cs="仿宋"/>
          <w:b w:val="0"/>
          <w:sz w:val="24"/>
          <w:szCs w:val="24"/>
        </w:rPr>
        <w:t xml:space="preserve">15</w:t>
      </w:r>
      <w:r>
        <w:rPr>
          <w:rFonts w:hint="eastAsia" w:ascii="宋体" w:hAnsi="宋体" w:cs="仿宋"/>
          <w:b w:val="0"/>
          <w:sz w:val="24"/>
          <w:szCs w:val="24"/>
        </w:rPr>
        <w:t xml:space="preserve">日内提供授权文件。</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三、获取招标文件</w:t>
      </w:r>
      <w:bookmarkEnd w:id="15"/>
      <w:r/>
      <w:bookmarkEnd w:id="16"/>
      <w:r/>
      <w:bookmarkEnd w:id="17"/>
      <w:r/>
      <w:bookmarkEnd w:id="18"/>
      <w:r>
        <w:rPr>
          <w:rFonts w:hint="eastAsia" w:cs="仿宋" w:asciiTheme="minorEastAsia" w:hAnsiTheme="minorEastAsia" w:eastAsiaTheme="minorEastAsia"/>
          <w:bCs w:val="0"/>
          <w:color w:val="000000" w:themeColor="text1"/>
          <w:sz w:val="24"/>
          <w:szCs w:val="24"/>
        </w:rPr>
        <w:t xml:space="preserve">：</w:t>
      </w:r>
      <w:r/>
    </w:p>
    <w:p>
      <w:pPr>
        <w:spacing w:line="360" w:lineRule="auto"/>
        <w:rPr>
          <w:rFonts w:hint="eastAsia" w:ascii="宋体" w:hAnsi="宋体" w:eastAsia="宋体" w:cs="宋体"/>
          <w:sz w:val="24"/>
          <w:szCs w:val="24"/>
        </w:rPr>
      </w:pPr>
      <w:r/>
      <w:bookmarkStart w:id="19" w:name="_Toc28359005"/>
      <w:r/>
      <w:bookmarkStart w:id="20" w:name="_Toc28359082"/>
      <w:r/>
      <w:bookmarkStart w:id="21" w:name="_Toc35393624"/>
      <w:r/>
      <w:bookmarkStart w:id="22" w:name="_Toc35393793"/>
      <w:r>
        <w:rPr>
          <w:rFonts w:hint="eastAsia" w:ascii="宋体" w:hAnsi="宋体" w:eastAsia="宋体" w:cs="宋体"/>
          <w:sz w:val="24"/>
          <w:szCs w:val="24"/>
        </w:rPr>
        <w:t xml:space="preserve">1、时间：2026年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20</w:t>
      </w:r>
      <w:r>
        <w:rPr>
          <w:rFonts w:hint="eastAsia" w:ascii="宋体" w:hAnsi="宋体" w:eastAsia="宋体" w:cs="宋体"/>
          <w:sz w:val="24"/>
          <w:szCs w:val="24"/>
        </w:rPr>
        <w:t xml:space="preserve">日起至2026年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26</w:t>
      </w:r>
      <w:r>
        <w:rPr>
          <w:rFonts w:hint="eastAsia" w:ascii="宋体" w:hAnsi="宋体" w:eastAsia="宋体" w:cs="宋体"/>
          <w:sz w:val="24"/>
          <w:szCs w:val="24"/>
        </w:rPr>
        <w:t xml:space="preserve">日止，2026年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26</w:t>
      </w:r>
      <w:r>
        <w:rPr>
          <w:rFonts w:hint="eastAsia" w:ascii="宋体" w:hAnsi="宋体" w:eastAsia="宋体" w:cs="宋体"/>
          <w:sz w:val="24"/>
          <w:szCs w:val="24"/>
        </w:rPr>
        <w:t xml:space="preserve">日后仍可以下载招标文件，2026年</w:t>
      </w:r>
      <w:r>
        <w:rPr>
          <w:rFonts w:ascii="宋体" w:hAnsi="宋体" w:eastAsia="宋体" w:cs="宋体"/>
          <w:sz w:val="24"/>
          <w:szCs w:val="24"/>
        </w:rPr>
        <w:t xml:space="preserve">8</w:t>
      </w:r>
      <w:r>
        <w:rPr>
          <w:rFonts w:hint="eastAsia" w:ascii="宋体" w:hAnsi="宋体" w:eastAsia="宋体" w:cs="宋体"/>
          <w:sz w:val="24"/>
          <w:szCs w:val="24"/>
        </w:rPr>
        <w:t xml:space="preserve">月</w:t>
      </w:r>
      <w:r>
        <w:rPr>
          <w:rFonts w:hint="eastAsia" w:ascii="宋体" w:hAnsi="宋体" w:eastAsia="宋体" w:cs="宋体"/>
          <w:sz w:val="24"/>
          <w:szCs w:val="24"/>
        </w:rPr>
        <w:t xml:space="preserve">26</w:t>
      </w:r>
      <w:r>
        <w:rPr>
          <w:rFonts w:hint="eastAsia" w:ascii="宋体" w:hAnsi="宋体" w:eastAsia="宋体" w:cs="宋体"/>
          <w:sz w:val="24"/>
          <w:szCs w:val="24"/>
        </w:rPr>
        <w:t xml:space="preserve">日后下载的招标文件，超出有效报名时间且不作为供应商权益受到损害的证明</w:t>
      </w:r>
      <w:r>
        <w:rPr>
          <w:rFonts w:hint="eastAsia" w:ascii="宋体" w:hAnsi="宋体" w:eastAsia="宋体" w:cs="宋体"/>
          <w:sz w:val="24"/>
          <w:szCs w:val="24"/>
        </w:rPr>
        <w:t xml:space="preserve">材料和依据。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2.地点：苏采云系统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3.获取方式：本项目采用网上注册登记方式。</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3.1潜在供应商访问电子招标响应交易平台的网络地址和方法：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”）--将后缀名为“.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3.2潜在供应商访问“苏采云”系统的网络地址和方法：“苏采云”系统的网址：http://jszfcg.jsczt.cn/。</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3.3“CA数字证书”的获取：</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3.4采购文件（后缀名为“.</w:t>
      </w:r>
      <w:r>
        <w:rPr>
          <w:rFonts w:hint="eastAsia" w:ascii="宋体" w:hAnsi="宋体" w:eastAsia="宋体" w:cs="宋体"/>
          <w:sz w:val="24"/>
          <w:szCs w:val="24"/>
        </w:rPr>
        <w:t xml:space="preserve">kedt</w:t>
      </w:r>
      <w:r>
        <w:rPr>
          <w:rFonts w:hint="eastAsia" w:ascii="宋体" w:hAnsi="宋体" w:eastAsia="宋体" w:cs="宋体"/>
          <w:sz w:val="24"/>
          <w:szCs w:val="24"/>
        </w:rPr>
        <w:t xml:space="preserve">”）、供应商操作手册及政府采购客户端工具可通过“苏采云”系统--已报名项目--报名详情页面内相应链接进行下载。</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3.6请潜在供应商提前安装相应的控件（详见《江苏省政府采购管理交易系统（苏采云）供应商操作手册》）并使用谷歌浏览器登录“苏采云”系统参与不见面开评标。</w:t>
      </w:r>
      <w:r/>
    </w:p>
    <w:p>
      <w:pPr>
        <w:spacing w:line="360" w:lineRule="auto"/>
        <w:shd w:val="clear" w:color="auto" w:fill="ffffff"/>
        <w:widowControl/>
        <w:rPr>
          <w:rFonts w:hint="eastAsia"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rPr>
          <w:rFonts w:hint="eastAsia" w:cs="仿宋" w:asciiTheme="minorEastAsia" w:hAnsiTheme="minorEastAsia" w:eastAsiaTheme="minorEastAsia"/>
          <w:bCs w:val="0"/>
          <w:color w:val="000000" w:themeColor="text1"/>
          <w:sz w:val="24"/>
          <w:szCs w:val="24"/>
        </w:rPr>
        <w:t xml:space="preserve">四、提交投标文件</w:t>
      </w:r>
      <w:bookmarkEnd w:id="19"/>
      <w:r/>
      <w:bookmarkEnd w:id="20"/>
      <w:r>
        <w:rPr>
          <w:rFonts w:hint="eastAsia" w:cs="仿宋" w:asciiTheme="minorEastAsia" w:hAnsiTheme="minorEastAsia" w:eastAsiaTheme="minorEastAsia"/>
          <w:bCs w:val="0"/>
          <w:color w:val="000000" w:themeColor="text1"/>
          <w:sz w:val="24"/>
          <w:szCs w:val="24"/>
        </w:rPr>
        <w:t xml:space="preserve">截止时间、开标时间和地点</w:t>
      </w:r>
      <w:bookmarkEnd w:id="21"/>
      <w:r/>
      <w:bookmarkEnd w:id="22"/>
      <w:r/>
      <w:r/>
    </w:p>
    <w:p>
      <w:pPr>
        <w:ind w:firstLine="12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时间：202</w:t>
      </w:r>
      <w:r>
        <w:rPr>
          <w:rFonts w:cs="仿宋" w:asciiTheme="minorEastAsia" w:hAnsiTheme="minorEastAsia" w:eastAsiaTheme="minorEastAsia"/>
          <w:color w:val="000000" w:themeColor="text1"/>
          <w:sz w:val="24"/>
          <w:szCs w:val="24"/>
        </w:rPr>
        <w:t xml:space="preserve">6</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w:t>
      </w:r>
      <w:r>
        <w:rPr>
          <w:rFonts w:cs="仿宋" w:asciiTheme="minorEastAsia" w:hAnsiTheme="minorEastAsia" w:eastAsiaTheme="minorEastAsia"/>
          <w:color w:val="000000" w:themeColor="text1"/>
          <w:sz w:val="24"/>
          <w:szCs w:val="24"/>
        </w:rPr>
        <w:t xml:space="preserve">10</w:t>
      </w:r>
      <w:r>
        <w:rPr>
          <w:rFonts w:hint="eastAsia" w:cs="仿宋" w:asciiTheme="minorEastAsia" w:hAnsiTheme="minorEastAsia" w:eastAsiaTheme="minorEastAsia"/>
          <w:color w:val="000000" w:themeColor="text1"/>
          <w:sz w:val="24"/>
          <w:szCs w:val="24"/>
        </w:rPr>
        <w:t xml:space="preserve">时</w:t>
      </w:r>
      <w:r>
        <w:rPr>
          <w:rFonts w:cs="仿宋" w:asciiTheme="minorEastAsia" w:hAnsiTheme="minorEastAsia" w:eastAsiaTheme="minorEastAsia"/>
          <w:color w:val="000000" w:themeColor="text1"/>
          <w:sz w:val="24"/>
          <w:szCs w:val="24"/>
        </w:rPr>
        <w:t xml:space="preserve">00</w:t>
      </w:r>
      <w:r>
        <w:rPr>
          <w:rFonts w:hint="eastAsia" w:cs="仿宋" w:asciiTheme="minorEastAsia" w:hAnsiTheme="minorEastAsia" w:eastAsiaTheme="minorEastAsia"/>
          <w:color w:val="000000" w:themeColor="text1"/>
          <w:sz w:val="24"/>
          <w:szCs w:val="24"/>
        </w:rPr>
        <w:t xml:space="preserve">分（北京时间）</w:t>
      </w:r>
      <w:r/>
    </w:p>
    <w:p>
      <w:pPr>
        <w:ind w:firstLine="120"/>
        <w:spacing w:line="360" w:lineRule="auto"/>
        <w:rPr>
          <w:rFonts w:hint="eastAsia" w:ascii="宋体" w:hAnsi="宋体" w:eastAsia="宋体"/>
          <w:bCs/>
          <w:sz w:val="24"/>
          <w:szCs w:val="24"/>
        </w:rPr>
      </w:pPr>
      <w:r>
        <w:rPr>
          <w:rFonts w:hint="eastAsia" w:cs="仿宋" w:asciiTheme="minorEastAsia" w:hAnsiTheme="minorEastAsia" w:eastAsiaTheme="minorEastAsia"/>
          <w:color w:val="000000" w:themeColor="text1"/>
          <w:sz w:val="24"/>
          <w:szCs w:val="24"/>
        </w:rPr>
        <w:t xml:space="preserve">地点：</w:t>
      </w:r>
      <w:r>
        <w:rPr>
          <w:rFonts w:hint="eastAsia" w:ascii="宋体" w:hAnsi="宋体" w:eastAsia="宋体"/>
          <w:bCs/>
          <w:sz w:val="24"/>
          <w:szCs w:val="24"/>
        </w:rPr>
        <w:t xml:space="preserve">江苏省政府采购交易系统（以下简称“苏采云系统”）网上开标大厅</w:t>
      </w:r>
      <w:r/>
    </w:p>
    <w:p>
      <w:pPr>
        <w:spacing w:line="360" w:lineRule="auto"/>
        <w:rPr>
          <w:rFonts w:hint="eastAsia" w:ascii="宋体" w:hAnsi="宋体" w:eastAsia="宋体"/>
          <w:bCs/>
          <w:sz w:val="24"/>
          <w:szCs w:val="24"/>
        </w:rPr>
      </w:pPr>
      <w:r>
        <w:rPr>
          <w:rFonts w:hint="eastAsia" w:ascii="宋体" w:hAnsi="宋体" w:eastAsia="宋体"/>
          <w:bCs/>
          <w:sz w:val="24"/>
          <w:szCs w:val="24"/>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w:t>
      </w:r>
      <w:r>
        <w:rPr>
          <w:rFonts w:hint="eastAsia" w:ascii="宋体" w:hAnsi="宋体" w:eastAsia="宋体"/>
          <w:bCs/>
          <w:sz w:val="24"/>
          <w:szCs w:val="24"/>
        </w:rPr>
        <w:t xml:space="preserve">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23" w:name="_Toc28359007"/>
      <w:r/>
      <w:bookmarkStart w:id="24" w:name="_Toc28359084"/>
      <w:r/>
      <w:bookmarkStart w:id="25" w:name="_Toc35393625"/>
      <w:r/>
      <w:bookmarkStart w:id="26" w:name="_Toc35393794"/>
      <w:r>
        <w:rPr>
          <w:rFonts w:hint="eastAsia" w:cs="仿宋" w:asciiTheme="minorEastAsia" w:hAnsiTheme="minorEastAsia" w:eastAsiaTheme="minorEastAsia"/>
          <w:bCs w:val="0"/>
          <w:color w:val="000000" w:themeColor="text1"/>
          <w:sz w:val="24"/>
          <w:szCs w:val="24"/>
        </w:rPr>
        <w:t xml:space="preserve">五、公告期限</w:t>
      </w:r>
      <w:bookmarkEnd w:id="23"/>
      <w:r/>
      <w:bookmarkEnd w:id="24"/>
      <w:r/>
      <w:bookmarkEnd w:id="25"/>
      <w:r/>
      <w:bookmarkEnd w:id="26"/>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自本公告发布之日起5个工作日。</w:t>
      </w:r>
      <w:r/>
    </w:p>
    <w:p>
      <w:pPr>
        <w:pStyle w:val="1017"/>
        <w:spacing w:before="0" w:after="0" w:line="360" w:lineRule="auto"/>
        <w:rPr>
          <w:rFonts w:hint="eastAsia" w:cs="仿宋" w:asciiTheme="minorEastAsia" w:hAnsiTheme="minorEastAsia" w:eastAsiaTheme="minorEastAsia"/>
          <w:bCs w:val="0"/>
          <w:color w:val="000000" w:themeColor="text1"/>
          <w:sz w:val="24"/>
          <w:szCs w:val="24"/>
        </w:rPr>
      </w:pPr>
      <w:r/>
      <w:bookmarkStart w:id="27" w:name="_Toc35393626"/>
      <w:r/>
      <w:bookmarkStart w:id="28" w:name="_Toc35393795"/>
      <w:r>
        <w:rPr>
          <w:rFonts w:hint="eastAsia" w:cs="仿宋" w:asciiTheme="minorEastAsia" w:hAnsiTheme="minorEastAsia" w:eastAsiaTheme="minorEastAsia"/>
          <w:bCs w:val="0"/>
          <w:color w:val="000000" w:themeColor="text1"/>
          <w:sz w:val="24"/>
          <w:szCs w:val="24"/>
        </w:rPr>
        <w:t xml:space="preserve">六、其他补充事宜</w:t>
      </w:r>
      <w:bookmarkEnd w:id="27"/>
      <w:r/>
      <w:bookmarkEnd w:id="28"/>
      <w:r/>
      <w:r/>
    </w:p>
    <w:p>
      <w:pPr>
        <w:ind w:firstLine="480"/>
        <w:spacing w:line="360" w:lineRule="auto"/>
        <w:rPr>
          <w:rFonts w:hint="eastAsia" w:ascii="宋体" w:hAnsi="宋体" w:eastAsia="宋体"/>
          <w:bCs/>
          <w:sz w:val="24"/>
          <w:szCs w:val="24"/>
        </w:rPr>
      </w:pPr>
      <w:r/>
      <w:bookmarkStart w:id="29" w:name="_Toc28359085"/>
      <w:r/>
      <w:bookmarkStart w:id="30" w:name="_Toc28359008"/>
      <w:r/>
      <w:bookmarkStart w:id="31" w:name="_Toc35393627"/>
      <w:r/>
      <w:bookmarkStart w:id="32" w:name="_Toc35393796"/>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p>
    <w:p>
      <w:pPr>
        <w:ind w:firstLine="480"/>
        <w:spacing w:line="360" w:lineRule="auto"/>
        <w:rPr>
          <w:rFonts w:hint="eastAsia"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3" w:name="_Hlk142317669"/>
      <w:r>
        <w:rPr>
          <w:rFonts w:hint="eastAsia" w:ascii="宋体" w:hAnsi="宋体" w:eastAsia="宋体" w:cs="宋体"/>
          <w:bCs/>
          <w:sz w:val="24"/>
          <w:szCs w:val="24"/>
        </w:rPr>
        <w:t xml:space="preserve">本项目支持</w:t>
      </w:r>
      <w:bookmarkEnd w:id="33"/>
      <w:r>
        <w:rPr>
          <w:rFonts w:hint="eastAsia" w:ascii="宋体" w:hAnsi="宋体" w:eastAsia="宋体" w:cs="宋体"/>
          <w:bCs/>
          <w:sz w:val="24"/>
          <w:szCs w:val="24"/>
        </w:rPr>
        <w:t xml:space="preserve">1）.</w:t>
      </w:r>
      <w:r>
        <w:rPr>
          <w:rFonts w:hint="eastAsia" w:ascii="宋体" w:hAnsi="宋体" w:eastAsia="宋体" w:cs="宋体"/>
          <w:bCs/>
          <w:sz w:val="24"/>
          <w:szCs w:val="24"/>
        </w:rPr>
        <w:t xml:space="preserve">小微企业价格扣除《江苏省财政厅关于进一步加大政府采购支持中小企业力度的通知》（苏财购〔2022〕45号）</w:t>
      </w:r>
      <w:r>
        <w:rPr>
          <w:rFonts w:hint="eastAsia" w:ascii="宋体" w:hAnsi="宋体" w:eastAsia="宋体" w:cs="宋体"/>
          <w:bCs/>
          <w:sz w:val="24"/>
          <w:szCs w:val="24"/>
        </w:rPr>
        <w:t xml:space="preserve">2）.</w:t>
      </w:r>
      <w:r>
        <w:rPr>
          <w:rFonts w:hint="eastAsia" w:ascii="宋体" w:hAnsi="宋体" w:eastAsia="宋体" w:cs="宋体"/>
          <w:bCs/>
          <w:sz w:val="24"/>
          <w:szCs w:val="24"/>
        </w:rPr>
        <w:t xml:space="preserve">节能、环保产品政策《江苏省财政厅关于加强政府绿色采购有关事项的通知》（苏财购〔2023〕65 号）</w:t>
      </w:r>
      <w:r>
        <w:rPr>
          <w:rFonts w:hint="eastAsia" w:ascii="宋体" w:hAnsi="宋体" w:eastAsia="宋体" w:cs="宋体"/>
          <w:bCs/>
          <w:sz w:val="24"/>
          <w:szCs w:val="24"/>
        </w:rPr>
        <w:t xml:space="preserve">3）.</w:t>
      </w:r>
      <w:r>
        <w:rPr>
          <w:rFonts w:hint="eastAsia" w:ascii="宋体" w:hAnsi="宋体" w:eastAsia="宋体" w:cs="宋体"/>
          <w:bCs/>
          <w:sz w:val="24"/>
          <w:szCs w:val="24"/>
        </w:rPr>
        <w:t xml:space="preserve">商品包装、快递包装、绿色数据中心等需求标准《财政部办公厅 生态环境部办公厅 国家邮政局办公室关于印发〈商品包装政府采购需求标准（试行）〉、〈快递包装政府采购需求标准（试行）〉的通知》（财办库〔2020〕123 号）</w:t>
      </w:r>
      <w:r>
        <w:rPr>
          <w:rFonts w:hint="eastAsia" w:ascii="宋体" w:hAnsi="宋体" w:eastAsia="宋体" w:cs="宋体"/>
          <w:bCs/>
          <w:sz w:val="24"/>
          <w:szCs w:val="24"/>
        </w:rPr>
        <w:t xml:space="preserve">4）.</w:t>
      </w:r>
      <w:r>
        <w:rPr>
          <w:rFonts w:hint="eastAsia" w:ascii="宋体" w:hAnsi="宋体" w:eastAsia="宋体" w:cs="宋体"/>
          <w:bCs/>
          <w:sz w:val="24"/>
          <w:szCs w:val="24"/>
        </w:rPr>
        <w:t xml:space="preserve">电子履约保函（保险）《关于在全省政府采购领域推行电子履约保函（保险）的通知》（苏财购〔2023〕150 号）等政策。</w:t>
      </w:r>
      <w:r>
        <w:rPr>
          <w:rFonts w:hint="eastAsia" w:ascii="宋体" w:hAnsi="宋体" w:eastAsia="宋体" w:cs="宋体"/>
          <w:bCs/>
          <w:sz w:val="24"/>
          <w:szCs w:val="24"/>
        </w:rPr>
        <w:t xml:space="preserve">5）.</w:t>
      </w:r>
      <w:r>
        <w:rPr>
          <w:rFonts w:hint="eastAsia" w:ascii="宋体" w:hAnsi="宋体" w:eastAsia="宋体" w:cs="宋体"/>
          <w:bCs/>
          <w:sz w:val="24"/>
          <w:szCs w:val="24"/>
        </w:rPr>
        <w:t xml:space="preserve">本项目对采购本国产品给予政策支持，具体内容见招标文件“第四章 评标办法及标准”</w:t>
      </w:r>
      <w:r/>
    </w:p>
    <w:p>
      <w:pPr>
        <w:spacing w:line="360" w:lineRule="auto"/>
        <w:rPr>
          <w:rFonts w:hint="eastAsia"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p>
    <w:p>
      <w:pPr>
        <w:pStyle w:val="1017"/>
        <w:spacing w:before="0" w:after="0"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七、对本次招标提出询问，请按以下方式联</w:t>
      </w:r>
      <w:r>
        <w:rPr>
          <w:rFonts w:hint="eastAsia" w:cs="仿宋" w:asciiTheme="minorEastAsia" w:hAnsiTheme="minorEastAsia" w:eastAsiaTheme="minorEastAsia"/>
          <w:color w:val="000000" w:themeColor="text1"/>
          <w:sz w:val="24"/>
          <w:szCs w:val="24"/>
        </w:rPr>
        <w:t xml:space="preserve">系。</w:t>
      </w:r>
      <w:bookmarkEnd w:id="29"/>
      <w:r/>
      <w:bookmarkEnd w:id="30"/>
      <w:r/>
      <w:bookmarkEnd w:id="31"/>
      <w:r/>
      <w:bookmarkEnd w:id="32"/>
      <w:r/>
      <w:r/>
    </w:p>
    <w:p>
      <w:pPr>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1.采购人信息</w:t>
      </w:r>
      <w:r/>
    </w:p>
    <w:p>
      <w:pPr>
        <w:ind w:firstLine="480"/>
        <w:jc w:val="left"/>
        <w:spacing w:line="360" w:lineRule="auto"/>
        <w:rPr>
          <w:rFonts w:hint="eastAsia" w:cs="仿宋" w:asciiTheme="minorEastAsia" w:hAnsiTheme="minorEastAsia" w:eastAsiaTheme="minorEastAsia"/>
          <w:color w:val="000000" w:themeColor="text1"/>
          <w:sz w:val="24"/>
          <w:szCs w:val="24"/>
        </w:rPr>
      </w:pPr>
      <w:r/>
      <w:bookmarkStart w:id="34" w:name="_Toc28359086"/>
      <w:r/>
      <w:bookmarkStart w:id="35" w:name="_Toc28359009"/>
      <w:r>
        <w:rPr>
          <w:rFonts w:hint="eastAsia" w:cs="仿宋" w:asciiTheme="minorEastAsia" w:hAnsiTheme="minorEastAsia" w:eastAsiaTheme="minorEastAsia"/>
          <w:color w:val="000000" w:themeColor="text1"/>
          <w:sz w:val="24"/>
          <w:szCs w:val="24"/>
        </w:rPr>
        <w:t xml:space="preserve">名 称：</w:t>
      </w:r>
      <w:r>
        <w:rPr>
          <w:rFonts w:hint="eastAsia" w:cs="仿宋" w:asciiTheme="minorEastAsia" w:hAnsiTheme="minorEastAsia" w:eastAsiaTheme="minorEastAsia"/>
          <w:color w:val="000000" w:themeColor="text1"/>
          <w:sz w:val="24"/>
          <w:szCs w:val="24"/>
        </w:rPr>
        <w:t xml:space="preserve">泰州市姜堰区淤溪镇卫生院</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w:t>
      </w:r>
      <w:r>
        <w:rPr>
          <w:rFonts w:hint="eastAsia" w:cs="仿宋" w:asciiTheme="minorEastAsia" w:hAnsiTheme="minorEastAsia" w:eastAsiaTheme="minorEastAsia"/>
          <w:color w:val="000000" w:themeColor="text1"/>
          <w:sz w:val="24"/>
          <w:szCs w:val="24"/>
        </w:rPr>
        <w:t xml:space="preserve">泰州市姜堰区淤溪镇中兴路</w:t>
      </w:r>
      <w:r>
        <w:rPr>
          <w:rFonts w:cs="仿宋" w:asciiTheme="minorEastAsia" w:hAnsiTheme="minorEastAsia" w:eastAsiaTheme="minorEastAsia"/>
          <w:color w:val="000000" w:themeColor="text1"/>
          <w:sz w:val="24"/>
          <w:szCs w:val="24"/>
        </w:rPr>
        <w:t xml:space="preserve">42</w:t>
      </w:r>
      <w:r>
        <w:rPr>
          <w:rFonts w:hint="eastAsia" w:cs="仿宋" w:asciiTheme="minorEastAsia" w:hAnsiTheme="minorEastAsia" w:eastAsiaTheme="minorEastAsia"/>
          <w:color w:val="000000" w:themeColor="text1"/>
          <w:sz w:val="24"/>
          <w:szCs w:val="24"/>
        </w:rPr>
        <w:t xml:space="preserve">号</w:t>
      </w:r>
      <w:r>
        <w:rPr>
          <w:rFonts w:hint="eastAsia"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w:t>
      </w:r>
      <w:r>
        <w:rPr>
          <w:rFonts w:hint="eastAsia" w:cs="仿宋" w:asciiTheme="minorEastAsia" w:hAnsiTheme="minorEastAsia" w:eastAsiaTheme="minorEastAsia"/>
          <w:color w:val="000000" w:themeColor="text1"/>
          <w:sz w:val="24"/>
          <w:szCs w:val="24"/>
        </w:rPr>
        <w:t xml:space="preserve">单</w:t>
      </w:r>
      <w:r>
        <w:rPr>
          <w:rFonts w:hint="eastAsia" w:cs="仿宋" w:asciiTheme="minorEastAsia" w:hAnsiTheme="minorEastAsia" w:eastAsiaTheme="minorEastAsia"/>
          <w:color w:val="000000" w:themeColor="text1"/>
          <w:sz w:val="24"/>
          <w:szCs w:val="24"/>
        </w:rPr>
        <w:t xml:space="preserve">老师</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电话：</w:t>
      </w:r>
      <w:r>
        <w:rPr>
          <w:rFonts w:cs="仿宋" w:asciiTheme="minorEastAsia" w:hAnsiTheme="minorEastAsia" w:eastAsiaTheme="minorEastAsia"/>
          <w:color w:val="000000" w:themeColor="text1"/>
          <w:sz w:val="24"/>
          <w:szCs w:val="24"/>
        </w:rPr>
        <w:t xml:space="preserve">15161098214</w:t>
      </w:r>
      <w:r>
        <w:rPr>
          <w:rFonts w:cs="仿宋" w:asciiTheme="minorEastAsia" w:hAnsiTheme="minorEastAsia" w:eastAsiaTheme="minorEastAsia"/>
          <w:color w:val="000000" w:themeColor="text1"/>
          <w:sz w:val="24"/>
          <w:szCs w:val="24"/>
        </w:rPr>
        <w:t xml:space="preserve"> </w:t>
      </w:r>
      <w:r>
        <w:rPr>
          <w:rFonts w:hint="eastAsia" w:cs="仿宋" w:asciiTheme="minorEastAsia" w:hAnsiTheme="minorEastAsia" w:eastAsiaTheme="minorEastAsia"/>
          <w:color w:val="000000" w:themeColor="text1"/>
          <w:sz w:val="24"/>
          <w:szCs w:val="24"/>
        </w:rPr>
        <w:t xml:space="preserve"> </w:t>
      </w:r>
      <w:r/>
    </w:p>
    <w:p>
      <w:pPr>
        <w:ind w:firstLine="480"/>
        <w:jc w:val="left"/>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2.采购代理机构信息</w:t>
      </w:r>
      <w:bookmarkEnd w:id="34"/>
      <w:r/>
      <w:bookmarkEnd w:id="35"/>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名 称：江苏海外集团国际工程咨询有限公司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　址：南京市建邺区云龙山路56号大唐科技大厦A座高区15楼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联系方式：</w:t>
      </w:r>
      <w:bookmarkStart w:id="36" w:name="_Toc28359010"/>
      <w:r/>
      <w:bookmarkStart w:id="37" w:name="_Toc28359087"/>
      <w:r>
        <w:rPr>
          <w:rFonts w:cs="仿宋" w:asciiTheme="minorEastAsia" w:hAnsiTheme="minorEastAsia" w:eastAsiaTheme="minorEastAsia"/>
          <w:color w:val="000000" w:themeColor="text1"/>
          <w:sz w:val="24"/>
          <w:szCs w:val="24"/>
        </w:rPr>
        <w:t xml:space="preserve">025-84795469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3.项目联系方式</w:t>
      </w:r>
      <w:bookmarkEnd w:id="36"/>
      <w:r/>
      <w:bookmarkEnd w:id="37"/>
      <w:r/>
      <w:r/>
    </w:p>
    <w:p>
      <w:pPr>
        <w:pStyle w:val="1019"/>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项目联系人：马先生、徐先生</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电　话：1</w:t>
      </w:r>
      <w:r>
        <w:rPr>
          <w:rFonts w:cs="仿宋" w:asciiTheme="minorEastAsia" w:hAnsiTheme="minorEastAsia" w:eastAsiaTheme="minorEastAsia"/>
          <w:color w:val="000000" w:themeColor="text1"/>
          <w:sz w:val="24"/>
          <w:szCs w:val="24"/>
        </w:rPr>
        <w:t xml:space="preserve">8905161867</w:t>
      </w:r>
      <w:r>
        <w:rPr>
          <w:rFonts w:hint="eastAsia" w:cs="仿宋" w:asciiTheme="minorEastAsia" w:hAnsiTheme="minorEastAsia" w:eastAsiaTheme="minorEastAsia"/>
          <w:color w:val="000000" w:themeColor="text1"/>
          <w:sz w:val="24"/>
          <w:szCs w:val="24"/>
        </w:rPr>
        <w:t xml:space="preserve">、1</w:t>
      </w:r>
      <w:r>
        <w:rPr>
          <w:rFonts w:cs="仿宋" w:asciiTheme="minorEastAsia" w:hAnsiTheme="minorEastAsia" w:eastAsiaTheme="minorEastAsia"/>
          <w:color w:val="000000" w:themeColor="text1"/>
          <w:sz w:val="24"/>
          <w:szCs w:val="24"/>
        </w:rPr>
        <w:t xml:space="preserve">8351006888</w:t>
      </w:r>
      <w:r/>
    </w:p>
    <w:p>
      <w:pPr>
        <w:ind w:right="840" w:firstLine="530"/>
        <w:jc w:val="center"/>
        <w:spacing w:line="360" w:lineRule="auto"/>
        <w:widowControl/>
        <w:rPr>
          <w:rFonts w:hint="eastAsia" w:cs="仿宋" w:asciiTheme="minorEastAsia" w:hAnsiTheme="minorEastAsia" w:eastAsiaTheme="minorEastAsia"/>
          <w:b/>
          <w:color w:val="000000" w:themeColor="text1"/>
          <w:szCs w:val="22"/>
        </w:rPr>
      </w:pPr>
      <w:r>
        <w:rPr>
          <w:rFonts w:hint="eastAsia" w:cs="仿宋" w:asciiTheme="minorEastAsia" w:hAnsiTheme="minorEastAsia" w:eastAsiaTheme="minorEastAsia"/>
          <w:b/>
          <w:color w:val="000000" w:themeColor="text1"/>
          <w:szCs w:val="22"/>
        </w:rPr>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cs="仿宋" w:asciiTheme="minorEastAsia" w:hAnsiTheme="minorEastAsia" w:eastAsiaTheme="minorEastAsia"/>
          <w:b/>
          <w:color w:val="000000" w:themeColor="text1"/>
          <w:sz w:val="32"/>
          <w:szCs w:val="32"/>
        </w:rPr>
        <w:br w:type="page" w:clear="all"/>
      </w:r>
      <w:r/>
    </w:p>
    <w:p>
      <w:pPr>
        <w:jc w:val="center"/>
        <w:spacing w:line="500" w:lineRule="exact"/>
        <w:widowControl/>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第二章 投标人须知</w:t>
      </w:r>
      <w:bookmarkEnd w:id="0"/>
      <w:r/>
      <w:bookmarkEnd w:id="1"/>
      <w:r/>
      <w:r/>
    </w:p>
    <w:p>
      <w:pPr>
        <w:jc w:val="center"/>
        <w:spacing w:line="500" w:lineRule="exact"/>
        <w:widowControl/>
        <w:rPr>
          <w:rFonts w:hint="eastAsia" w:cs="仿宋" w:asciiTheme="minorEastAsia" w:hAnsiTheme="minorEastAsia" w:eastAsiaTheme="minorEastAsia"/>
          <w:b/>
          <w:color w:val="000000" w:themeColor="text1"/>
          <w:sz w:val="28"/>
          <w:szCs w:val="28"/>
        </w:rPr>
      </w:pPr>
      <w:r>
        <w:rPr>
          <w:rFonts w:hint="eastAsia" w:cs="仿宋" w:asciiTheme="minorEastAsia" w:hAnsiTheme="minorEastAsia" w:eastAsiaTheme="minorEastAsia"/>
          <w:b/>
          <w:color w:val="000000" w:themeColor="text1"/>
          <w:sz w:val="28"/>
          <w:szCs w:val="28"/>
        </w:rPr>
        <w:t xml:space="preserve">    投标人须知前附表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494"/>
        <w:gridCol w:w="6249"/>
      </w:tblGrid>
      <w:tr>
        <w:trPr>
          <w:jc w:val="center"/>
          <w:trHeight w:val="55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序号</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w:t>
            </w:r>
            <w:r/>
          </w:p>
        </w:tc>
        <w:tc>
          <w:tcPr>
            <w:tcW w:w="6249"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内容</w:t>
            </w:r>
            <w:r/>
          </w:p>
        </w:tc>
      </w:tr>
      <w:tr>
        <w:trPr>
          <w:jc w:val="center"/>
          <w:trHeight w:val="55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项目名称</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多排螺旋CT系统采购项目</w:t>
            </w:r>
            <w:r/>
          </w:p>
        </w:tc>
      </w:tr>
      <w:tr>
        <w:trPr>
          <w:jc w:val="center"/>
          <w:trHeight w:val="543"/>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招标内容</w:t>
            </w:r>
            <w:r/>
          </w:p>
        </w:tc>
        <w:tc>
          <w:tcPr>
            <w:tcW w:w="6249" w:type="dxa"/>
            <w:vAlign w:val="center"/>
            <w:textDirection w:val="lrTb"/>
            <w:noWrap w:val="false"/>
          </w:tcPr>
          <w:p>
            <w:pPr>
              <w:rPr>
                <w:rFonts w:hint="eastAsia" w:cs="仿宋" w:asciiTheme="minorEastAsia" w:hAnsiTheme="minorEastAsia" w:eastAsiaTheme="minorEastAsia"/>
                <w:color w:val="000000" w:themeColor="text1"/>
                <w:szCs w:val="21"/>
              </w:rPr>
            </w:pPr>
            <w:r>
              <w:rPr>
                <w:rFonts w:hint="eastAsia" w:cs="仿宋" w:asciiTheme="minorEastAsia" w:hAnsiTheme="minorEastAsia" w:eastAsiaTheme="minorEastAsia"/>
                <w:color w:val="000000" w:themeColor="text1"/>
                <w:sz w:val="24"/>
                <w:szCs w:val="24"/>
              </w:rPr>
              <w:t xml:space="preserve">详见第三章采购需求</w:t>
            </w:r>
            <w:r/>
          </w:p>
        </w:tc>
      </w:tr>
      <w:tr>
        <w:trPr>
          <w:jc w:val="center"/>
          <w:trHeight w:val="74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供货期及供货地点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交货期：合同签订后一个月内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交货地点：供应商负责将货物运到采购人指定地点，由供应商负责办理运输和装卸等，费用由供应商负责，由采购人组织验收，检验不合格或不符合质量要求，供应商除无条件退货、返工外，还应承担采购人的一切损失。</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本项目实施过程中涉及的产品包装及运输事宜，要严格执行《商品包装政府采购需求标准（试行）》《快递包装政府采购需求标准（试行）》（财办库〔2020〕123 号）的要求。</w:t>
            </w:r>
            <w:r/>
          </w:p>
        </w:tc>
      </w:tr>
      <w:tr>
        <w:trPr>
          <w:jc w:val="center"/>
          <w:trHeight w:val="73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最高投标限价</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预算金额：</w:t>
            </w:r>
            <w:r>
              <w:rPr>
                <w:rFonts w:cs="仿宋" w:asciiTheme="minorEastAsia" w:hAnsiTheme="minorEastAsia" w:eastAsiaTheme="minorEastAsia"/>
                <w:iCs/>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iCs/>
                <w:color w:val="000000" w:themeColor="text1"/>
                <w:sz w:val="24"/>
                <w:szCs w:val="24"/>
              </w:rPr>
              <w:t xml:space="preserve">最高限价：</w:t>
            </w:r>
            <w:r>
              <w:rPr>
                <w:rFonts w:hint="eastAsia" w:cs="仿宋" w:asciiTheme="minorEastAsia" w:hAnsiTheme="minorEastAsia" w:eastAsiaTheme="minorEastAsia"/>
                <w:iCs/>
                <w:color w:val="000000" w:themeColor="text1"/>
                <w:sz w:val="24"/>
                <w:szCs w:val="24"/>
              </w:rPr>
              <w:t xml:space="preserve">225</w:t>
            </w:r>
            <w:r>
              <w:rPr>
                <w:rFonts w:hint="eastAsia" w:cs="仿宋" w:asciiTheme="minorEastAsia" w:hAnsiTheme="minorEastAsia" w:eastAsiaTheme="minorEastAsia"/>
                <w:color w:val="000000" w:themeColor="text1"/>
                <w:sz w:val="24"/>
                <w:szCs w:val="24"/>
              </w:rPr>
              <w:t xml:space="preserve">万元</w:t>
            </w:r>
            <w:r/>
          </w:p>
          <w:p>
            <w:p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投标单位报价不得高于最高限价且投标单价不得高于清单单价，否则视为无效投标文件。</w:t>
            </w:r>
            <w:r/>
          </w:p>
        </w:tc>
      </w:tr>
      <w:tr>
        <w:trPr>
          <w:jc w:val="center"/>
          <w:trHeight w:val="67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合格投标人资格要求</w:t>
            </w:r>
            <w:r/>
          </w:p>
        </w:tc>
        <w:tc>
          <w:tcPr>
            <w:tcW w:w="6249" w:type="dxa"/>
            <w:vAlign w:val="center"/>
            <w:textDirection w:val="lrTb"/>
            <w:noWrap w:val="false"/>
          </w:tcPr>
          <w:p>
            <w:pPr>
              <w:jc w:val="left"/>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详见招标公告</w:t>
            </w:r>
            <w:r/>
          </w:p>
        </w:tc>
      </w:tr>
      <w:tr>
        <w:trPr>
          <w:jc w:val="center"/>
          <w:trHeight w:val="83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联合体投标</w:t>
            </w:r>
            <w:r/>
          </w:p>
        </w:tc>
        <w:tc>
          <w:tcPr>
            <w:tcW w:w="6249" w:type="dxa"/>
            <w:vAlign w:val="center"/>
            <w:textDirection w:val="lrTb"/>
            <w:noWrap w:val="false"/>
          </w:tcPr>
          <w:p>
            <w:pPr>
              <w:rPr>
                <w:rFonts w:hint="eastAsia"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p>
          <w:p>
            <w:pPr>
              <w:pStyle w:val="874"/>
              <w:numPr>
                <w:ilvl w:val="0"/>
                <w:numId w:val="1"/>
              </w:numPr>
              <w:rPr>
                <w:rFonts w:hint="eastAsia" w:cs="仿宋" w:asciiTheme="minorEastAsia" w:hAnsiTheme="minorEastAsia" w:eastAsiaTheme="minorEastAsia"/>
                <w:color w:val="000000" w:themeColor="text1"/>
                <w:sz w:val="24"/>
                <w:szCs w:val="24"/>
              </w:rPr>
            </w:pPr>
            <w:r>
              <w:rPr>
                <w:rFonts w:hint="eastAsia" w:ascii="宋体" w:hAnsi="宋体" w:eastAsia="宋体"/>
                <w:sz w:val="24"/>
                <w:szCs w:val="24"/>
              </w:rPr>
              <w:t xml:space="preserve">接受</w:t>
            </w:r>
            <w:r/>
          </w:p>
        </w:tc>
      </w:tr>
      <w:tr>
        <w:trPr>
          <w:jc w:val="center"/>
          <w:trHeight w:val="138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现场勘察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不组织，自行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如投标人需自行</w:t>
            </w:r>
            <w:r>
              <w:rPr>
                <w:rFonts w:hint="eastAsia" w:cs="仿宋" w:asciiTheme="minorEastAsia" w:hAnsiTheme="minorEastAsia" w:eastAsiaTheme="minorEastAsia"/>
                <w:color w:val="000000" w:themeColor="text1"/>
                <w:sz w:val="24"/>
                <w:szCs w:val="24"/>
              </w:rPr>
              <w:t xml:space="preserve">勘察,</w:t>
            </w:r>
            <w:r>
              <w:rPr>
                <w:rFonts w:hint="eastAsia" w:cs="仿宋" w:asciiTheme="minorEastAsia" w:hAnsiTheme="minorEastAsia" w:eastAsiaTheme="minorEastAsia"/>
                <w:color w:val="000000" w:themeColor="text1"/>
                <w:sz w:val="24"/>
                <w:szCs w:val="24"/>
              </w:rPr>
              <w:t xml:space="preserve">费用自理。</w:t>
            </w:r>
            <w:r/>
          </w:p>
          <w:p>
            <w:pPr>
              <w:pStyle w:val="874"/>
              <w:numPr>
                <w:ilvl w:val="0"/>
                <w:numId w:val="1"/>
              </w:num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组织，勘察时间： 年月日时</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        集合地点：</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tc>
      </w:tr>
      <w:tr>
        <w:trPr>
          <w:jc w:val="center"/>
          <w:trHeight w:val="1067"/>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投标答疑会</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rPr>
              <w:t xml:space="preserve">☑</w:t>
            </w:r>
            <w:r>
              <w:rPr>
                <w:rFonts w:hint="eastAsia" w:cs="仿宋" w:asciiTheme="minorEastAsia" w:hAnsiTheme="minorEastAsia" w:eastAsiaTheme="minorEastAsia"/>
                <w:color w:val="000000" w:themeColor="text1"/>
                <w:sz w:val="24"/>
                <w:szCs w:val="24"/>
              </w:rPr>
              <w:t xml:space="preserve">不召开</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口召开，召开时间：年月日时</w:t>
            </w:r>
            <w:r/>
          </w:p>
          <w:p>
            <w:pPr>
              <w:ind w:firstLine="975"/>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召开地点：</w:t>
            </w:r>
            <w:r/>
          </w:p>
        </w:tc>
      </w:tr>
      <w:tr>
        <w:trPr>
          <w:jc w:val="center"/>
          <w:trHeight w:val="42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投标货币</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人民币</w:t>
            </w:r>
            <w:r/>
          </w:p>
        </w:tc>
      </w:tr>
      <w:tr>
        <w:trPr>
          <w:jc w:val="center"/>
          <w:trHeight w:val="76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w:t>
            </w:r>
            <w:r/>
          </w:p>
        </w:tc>
        <w:tc>
          <w:tcPr>
            <w:tcW w:w="1494" w:type="dxa"/>
            <w:vAlign w:val="center"/>
            <w:textDirection w:val="lrTb"/>
            <w:noWrap w:val="false"/>
          </w:tcPr>
          <w:p>
            <w:pPr>
              <w:jc w:val="center"/>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核心产品</w:t>
            </w:r>
            <w:r/>
          </w:p>
        </w:tc>
        <w:tc>
          <w:tcPr>
            <w:tcW w:w="6249" w:type="dxa"/>
            <w:vAlign w:val="center"/>
            <w:textDirection w:val="lrTb"/>
            <w:noWrap w:val="false"/>
          </w:tcPr>
          <w:p>
            <w:pPr>
              <w:jc w:val="left"/>
              <w:widowControl/>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不适用</w:t>
            </w:r>
            <w:r/>
          </w:p>
        </w:tc>
      </w:tr>
      <w:tr>
        <w:trPr>
          <w:jc w:val="center"/>
          <w:trHeight w:val="604"/>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本项目不收取投标保证金。</w:t>
            </w:r>
            <w:r/>
          </w:p>
        </w:tc>
      </w:tr>
      <w:tr>
        <w:trPr>
          <w:jc w:val="center"/>
          <w:trHeight w:val="42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投标文件有效期</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u w:val="single"/>
              </w:rPr>
              <w:t xml:space="preserve"> </w:t>
            </w:r>
            <w:r>
              <w:rPr>
                <w:rFonts w:cs="仿宋" w:asciiTheme="minorEastAsia" w:hAnsiTheme="minorEastAsia" w:eastAsiaTheme="minorEastAsia"/>
                <w:color w:val="000000" w:themeColor="text1"/>
                <w:sz w:val="24"/>
                <w:szCs w:val="24"/>
                <w:u w:val="single"/>
              </w:rPr>
              <w:t xml:space="preserve">9</w:t>
            </w:r>
            <w:r>
              <w:rPr>
                <w:rFonts w:hint="eastAsia" w:cs="仿宋" w:asciiTheme="minorEastAsia" w:hAnsiTheme="minorEastAsia" w:eastAsiaTheme="minorEastAsia"/>
                <w:color w:val="000000" w:themeColor="text1"/>
                <w:sz w:val="24"/>
                <w:szCs w:val="24"/>
                <w:u w:val="single"/>
              </w:rPr>
              <w:t xml:space="preserve">0 </w:t>
            </w:r>
            <w:r>
              <w:rPr>
                <w:rFonts w:hint="eastAsia" w:cs="仿宋" w:asciiTheme="minorEastAsia" w:hAnsiTheme="minorEastAsia" w:eastAsiaTheme="minorEastAsia"/>
                <w:color w:val="000000" w:themeColor="text1"/>
                <w:sz w:val="24"/>
                <w:szCs w:val="24"/>
              </w:rPr>
              <w:t xml:space="preserve">日历天（从投标截止之日算起）</w:t>
            </w:r>
            <w:r/>
          </w:p>
        </w:tc>
      </w:tr>
      <w:tr>
        <w:trPr>
          <w:cantSplit/>
          <w:jc w:val="center"/>
          <w:trHeight w:val="406"/>
        </w:trPr>
        <w:tc>
          <w:tcPr>
            <w:tcW w:w="768" w:type="dxa"/>
            <w:vAlign w:val="center"/>
            <w:vMerge w:val="restart"/>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投标截止时间</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tc>
      </w:tr>
      <w:tr>
        <w:trPr>
          <w:cantSplit/>
          <w:jc w:val="center"/>
          <w:trHeight w:val="535"/>
        </w:trPr>
        <w:tc>
          <w:tcPr>
            <w:tcW w:w="768" w:type="dxa"/>
            <w:vAlign w:val="center"/>
            <w:vMerge w:val="continue"/>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tc>
        <w:tc>
          <w:tcPr>
            <w:tcW w:w="1494"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75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开标时间和地点</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时间：</w:t>
            </w:r>
            <w:r>
              <w:rPr>
                <w:rFonts w:hint="eastAsia" w:cs="仿宋" w:asciiTheme="minorEastAsia" w:hAnsiTheme="minorEastAsia" w:eastAsiaTheme="minorEastAsia"/>
                <w:color w:val="000000" w:themeColor="text1"/>
                <w:sz w:val="24"/>
                <w:szCs w:val="24"/>
                <w:u w:val="single"/>
              </w:rPr>
              <w:t xml:space="preserve"> 202</w:t>
            </w:r>
            <w:r>
              <w:rPr>
                <w:rFonts w:cs="仿宋" w:asciiTheme="minorEastAsia" w:hAnsiTheme="minorEastAsia" w:eastAsiaTheme="minorEastAsia"/>
                <w:color w:val="000000" w:themeColor="text1"/>
                <w:sz w:val="24"/>
                <w:szCs w:val="24"/>
                <w:u w:val="single"/>
              </w:rPr>
              <w:t xml:space="preserve">6</w:t>
            </w:r>
            <w:r>
              <w:rPr>
                <w:rFonts w:hint="eastAsia" w:cs="仿宋" w:asciiTheme="minorEastAsia" w:hAnsiTheme="minorEastAsia" w:eastAsiaTheme="minorEastAsia"/>
                <w:color w:val="000000" w:themeColor="text1"/>
                <w:sz w:val="24"/>
                <w:szCs w:val="24"/>
                <w:u w:val="single"/>
              </w:rPr>
              <w:t xml:space="preserve"> </w:t>
            </w:r>
            <w:r>
              <w:rPr>
                <w:rFonts w:hint="eastAsia" w:cs="仿宋" w:asciiTheme="minorEastAsia" w:hAnsiTheme="minorEastAsia" w:eastAsiaTheme="minorEastAsia"/>
                <w:color w:val="000000" w:themeColor="text1"/>
                <w:sz w:val="24"/>
                <w:szCs w:val="24"/>
              </w:rPr>
              <w:t xml:space="preserve">年</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月</w:t>
            </w:r>
            <w:r>
              <w:rPr>
                <w:rFonts w:hint="eastAsia" w:cs="仿宋" w:asciiTheme="minorEastAsia" w:hAnsiTheme="minorEastAsia" w:eastAsiaTheme="minorEastAsia"/>
                <w:color w:val="000000" w:themeColor="text1"/>
                <w:sz w:val="24"/>
                <w:szCs w:val="24"/>
              </w:rPr>
              <w:t xml:space="preserve">9</w:t>
            </w:r>
            <w:r>
              <w:rPr>
                <w:rFonts w:hint="eastAsia" w:cs="仿宋" w:asciiTheme="minorEastAsia" w:hAnsiTheme="minorEastAsia" w:eastAsiaTheme="minorEastAsia"/>
                <w:color w:val="000000" w:themeColor="text1"/>
                <w:sz w:val="24"/>
                <w:szCs w:val="24"/>
              </w:rPr>
              <w:t xml:space="preserve">日1</w:t>
            </w:r>
            <w:r>
              <w:rPr>
                <w:rFonts w:cs="仿宋" w:asciiTheme="minorEastAsia" w:hAnsiTheme="minorEastAsia" w:eastAsiaTheme="minorEastAsia"/>
                <w:color w:val="000000" w:themeColor="text1"/>
                <w:sz w:val="24"/>
                <w:szCs w:val="24"/>
              </w:rPr>
              <w:t xml:space="preserve">0</w:t>
            </w:r>
            <w:r>
              <w:rPr>
                <w:rFonts w:hint="eastAsia" w:cs="仿宋" w:asciiTheme="minorEastAsia" w:hAnsiTheme="minorEastAsia" w:eastAsiaTheme="minorEastAsia"/>
                <w:color w:val="000000" w:themeColor="text1"/>
                <w:sz w:val="24"/>
                <w:szCs w:val="24"/>
              </w:rPr>
              <w:t xml:space="preserve">时00分</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地点：江苏政府采购“苏采云”系统不见面开标大厅 </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p>
        </w:tc>
      </w:tr>
      <w:tr>
        <w:trPr>
          <w:jc w:val="center"/>
          <w:trHeight w:val="539"/>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定标办法</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采购人根据评标委员会推荐的中标候选供应商顺序确定中标人。</w:t>
            </w:r>
            <w:r/>
          </w:p>
        </w:tc>
      </w:tr>
      <w:tr>
        <w:trPr>
          <w:jc w:val="center"/>
          <w:trHeight w:val="206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履约保证金</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不提交，招标文件中有关履约保证金的规定均不适用</w:t>
            </w:r>
            <w:r/>
          </w:p>
          <w:p>
            <w:pPr>
              <w:pStyle w:val="874"/>
              <w:ind w:firstLine="0"/>
              <w:rPr>
                <w:rFonts w:hint="eastAsia" w:cs="仿宋" w:asciiTheme="minorEastAsia" w:hAnsiTheme="minorEastAsia" w:eastAsiaTheme="minorEastAsia"/>
                <w:color w:val="000000" w:themeColor="text1"/>
                <w:sz w:val="24"/>
                <w:szCs w:val="24"/>
              </w:rPr>
            </w:pPr>
            <w:r>
              <w:rPr>
                <w:rFonts w:hint="eastAsia" w:ascii="MS Mincho" w:hAnsi="MS Mincho" w:eastAsia="宋体" w:cs="MS Mincho"/>
              </w:rPr>
              <w:t xml:space="preserve">□</w:t>
            </w:r>
            <w:r>
              <w:rPr>
                <w:rFonts w:hint="eastAsia" w:cs="仿宋" w:asciiTheme="minorEastAsia" w:hAnsiTheme="minorEastAsia" w:eastAsiaTheme="minorEastAsia"/>
                <w:color w:val="000000" w:themeColor="text1"/>
                <w:sz w:val="24"/>
                <w:szCs w:val="24"/>
              </w:rPr>
              <w:t xml:space="preserve">提交</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金额：中标价的/% </w:t>
            </w:r>
            <w:r/>
          </w:p>
          <w:p>
            <w:pPr>
              <w:pStyle w:val="1020"/>
              <w:ind w:firstLine="0"/>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szCs w:val="24"/>
              </w:rPr>
              <w:t xml:space="preserve">形式：保证保险、保函、电汇、转账、汇票、支票、本票等非现金形式</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提交时间：收到中标通知书后签订合同前。</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退还时间：服务期满且经验收合格后无息退还。</w:t>
            </w:r>
            <w:r/>
          </w:p>
        </w:tc>
      </w:tr>
      <w:tr>
        <w:trPr>
          <w:jc w:val="center"/>
          <w:trHeight w:val="792"/>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签订合同</w:t>
            </w:r>
            <w:r/>
          </w:p>
        </w:tc>
        <w:tc>
          <w:tcPr>
            <w:tcW w:w="6249" w:type="dxa"/>
            <w:vAlign w:val="center"/>
            <w:textDirection w:val="lrTb"/>
            <w:noWrap w:val="false"/>
          </w:tcPr>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中标通知书发出之日起</w:t>
            </w:r>
            <w:r>
              <w:rPr>
                <w:rFonts w:hint="eastAsia" w:cs="仿宋" w:asciiTheme="minorEastAsia" w:hAnsiTheme="minorEastAsia" w:eastAsiaTheme="minorEastAsia"/>
                <w:color w:val="000000" w:themeColor="text1"/>
                <w:sz w:val="24"/>
                <w:szCs w:val="24"/>
                <w:u w:val="single"/>
              </w:rPr>
              <w:t xml:space="preserve"> 30 </w:t>
            </w:r>
            <w:r>
              <w:rPr>
                <w:rFonts w:hint="eastAsia" w:cs="仿宋" w:asciiTheme="minorEastAsia" w:hAnsiTheme="minorEastAsia" w:eastAsiaTheme="minorEastAsia"/>
                <w:color w:val="000000" w:themeColor="text1"/>
                <w:sz w:val="24"/>
                <w:szCs w:val="24"/>
              </w:rPr>
              <w:t xml:space="preserve">日内</w:t>
            </w:r>
            <w:r/>
          </w:p>
        </w:tc>
      </w:tr>
      <w:tr>
        <w:trPr>
          <w:jc w:val="center"/>
          <w:trHeight w:val="848"/>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付款方式</w:t>
            </w:r>
            <w:r/>
          </w:p>
        </w:tc>
        <w:tc>
          <w:tcPr>
            <w:tcW w:w="6249" w:type="dxa"/>
            <w:vAlign w:val="center"/>
            <w:textDirection w:val="lrTb"/>
            <w:noWrap w:val="false"/>
          </w:tcPr>
          <w:p>
            <w:pPr>
              <w:ind w:right="-117"/>
              <w:jc w:val="left"/>
              <w:rPr>
                <w:rFonts w:hint="eastAsia" w:cs="仿宋" w:asciiTheme="minorEastAsia" w:hAnsiTheme="minorEastAsia" w:eastAsiaTheme="minorEastAsia"/>
                <w:color w:val="000000" w:themeColor="text1"/>
                <w:sz w:val="24"/>
                <w:szCs w:val="24"/>
              </w:rPr>
            </w:pPr>
            <w:r>
              <w:rPr>
                <w:rFonts w:hint="eastAsia" w:ascii="宋体" w:hAnsi="宋体" w:eastAsia="宋体" w:cs="宋体"/>
                <w:bCs/>
                <w:sz w:val="24"/>
                <w:szCs w:val="24"/>
                <w:lang w:val="zh-CN"/>
              </w:rPr>
              <w:t xml:space="preserve">验收合格并试运行一个月后支付</w:t>
            </w:r>
            <w:r>
              <w:rPr>
                <w:rFonts w:ascii="宋体" w:hAnsi="宋体" w:eastAsia="宋体" w:cs="宋体"/>
                <w:bCs/>
                <w:sz w:val="24"/>
                <w:szCs w:val="24"/>
                <w:lang w:val="zh-CN"/>
              </w:rPr>
              <w:t xml:space="preserve">90%</w:t>
            </w:r>
            <w:r>
              <w:rPr>
                <w:rFonts w:hint="eastAsia" w:ascii="宋体" w:hAnsi="宋体" w:eastAsia="宋体" w:cs="宋体"/>
                <w:bCs/>
                <w:sz w:val="24"/>
                <w:szCs w:val="24"/>
                <w:lang w:val="zh-CN"/>
              </w:rPr>
              <w:t xml:space="preserve">货款，一年之后支付</w:t>
            </w:r>
            <w:r>
              <w:rPr>
                <w:rFonts w:ascii="宋体" w:hAnsi="宋体" w:eastAsia="宋体" w:cs="宋体"/>
                <w:bCs/>
                <w:sz w:val="24"/>
                <w:szCs w:val="24"/>
                <w:lang w:val="zh-CN"/>
              </w:rPr>
              <w:t xml:space="preserve">10%</w:t>
            </w:r>
            <w:r>
              <w:rPr>
                <w:rFonts w:hint="eastAsia" w:ascii="宋体" w:hAnsi="宋体" w:eastAsia="宋体" w:cs="宋体"/>
                <w:bCs/>
                <w:sz w:val="24"/>
                <w:szCs w:val="24"/>
                <w:lang w:val="zh-CN"/>
              </w:rPr>
              <w:t xml:space="preserve">余款 </w:t>
            </w:r>
            <w:r/>
          </w:p>
        </w:tc>
      </w:tr>
      <w:tr>
        <w:trPr>
          <w:jc w:val="center"/>
          <w:trHeight w:val="1355"/>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招标代理服务费</w:t>
            </w:r>
            <w:r/>
          </w:p>
        </w:tc>
        <w:tc>
          <w:tcPr>
            <w:tcW w:w="6249" w:type="dxa"/>
            <w:textDirection w:val="lrTb"/>
            <w:noWrap w:val="false"/>
          </w:tcPr>
          <w:p>
            <w:pPr>
              <w:pStyle w:val="102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本项目代理服务费由采购人支付，需按照《江苏省政府采购代理服务收费指导意见》苏政采协[2024]20号执行货物收费指导价标准的</w:t>
            </w:r>
            <w:r>
              <w:rPr>
                <w:rFonts w:hint="eastAsia" w:cs="仿宋" w:asciiTheme="minorEastAsia" w:hAnsiTheme="minorEastAsia" w:eastAsiaTheme="minorEastAsia"/>
                <w:color w:val="000000" w:themeColor="text1"/>
                <w:szCs w:val="24"/>
              </w:rPr>
              <w:t xml:space="preserve">8</w:t>
            </w:r>
            <w:r>
              <w:rPr>
                <w:rFonts w:cs="仿宋" w:asciiTheme="minorEastAsia" w:hAnsiTheme="minorEastAsia" w:eastAsiaTheme="minorEastAsia"/>
                <w:color w:val="000000" w:themeColor="text1"/>
                <w:szCs w:val="24"/>
              </w:rPr>
              <w:t xml:space="preserve">0</w:t>
            </w:r>
            <w:r>
              <w:rPr>
                <w:rFonts w:hint="eastAsia" w:cs="仿宋" w:asciiTheme="minorEastAsia" w:hAnsiTheme="minorEastAsia" w:eastAsiaTheme="minorEastAsia"/>
                <w:color w:val="000000" w:themeColor="text1"/>
                <w:szCs w:val="24"/>
              </w:rPr>
              <w:t xml:space="preserve">%，向采购代理机构一次性缴纳代理服务费，需备注266-003</w:t>
            </w:r>
            <w:r>
              <w:rPr>
                <w:rFonts w:cs="仿宋" w:asciiTheme="minorEastAsia" w:hAnsiTheme="minorEastAsia" w:eastAsiaTheme="minorEastAsia"/>
                <w:color w:val="000000" w:themeColor="text1"/>
                <w:szCs w:val="24"/>
              </w:rPr>
              <w:t xml:space="preserve">737</w:t>
            </w:r>
            <w:r>
              <w:rPr>
                <w:rFonts w:hint="eastAsia" w:cs="仿宋" w:asciiTheme="minorEastAsia" w:hAnsiTheme="minorEastAsia" w:eastAsiaTheme="minorEastAsia"/>
                <w:color w:val="000000" w:themeColor="text1"/>
                <w:szCs w:val="24"/>
              </w:rPr>
              <w:t xml:space="preserve">代理服务费。</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银行信息：</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户名：江苏海外集团国际工程咨询有限公司</w:t>
            </w:r>
            <w:r/>
          </w:p>
          <w:p>
            <w:pPr>
              <w:jc w:val="left"/>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开户银行：交行江苏省分行营业部</w:t>
            </w:r>
            <w:r/>
          </w:p>
          <w:p>
            <w:pPr>
              <w:rPr>
                <w:rFonts w:hint="eastAsia" w:ascii="宋体" w:hAnsi="宋体" w:eastAsia="宋体" w:cs="仿宋"/>
                <w:color w:val="000000"/>
                <w:sz w:val="24"/>
                <w:szCs w:val="24"/>
              </w:rPr>
            </w:pPr>
            <w:r>
              <w:rPr>
                <w:rFonts w:hint="eastAsia" w:ascii="宋体" w:hAnsi="宋体" w:eastAsia="宋体" w:cs="仿宋"/>
                <w:color w:val="000000"/>
                <w:sz w:val="24"/>
                <w:szCs w:val="24"/>
              </w:rPr>
              <w:t xml:space="preserve">账号：</w:t>
            </w:r>
            <w:r>
              <w:rPr>
                <w:rFonts w:ascii="宋体" w:hAnsi="宋体" w:eastAsia="宋体" w:cs="仿宋"/>
                <w:color w:val="000000"/>
                <w:sz w:val="24"/>
                <w:szCs w:val="24"/>
              </w:rPr>
              <w:t xml:space="preserve">320006607010141124109</w:t>
            </w:r>
            <w:r/>
          </w:p>
          <w:p>
            <w:pPr>
              <w:jc w:val="center"/>
              <w:rPr>
                <w:rFonts w:hint="eastAsia" w:ascii="宋体" w:hAnsi="宋体" w:eastAsia="宋体" w:cs="仿宋"/>
                <w:b/>
                <w:bCs/>
                <w:color w:val="000000"/>
                <w:sz w:val="24"/>
                <w:szCs w:val="24"/>
              </w:rPr>
            </w:pPr>
            <w:r>
              <w:rPr>
                <w:rFonts w:hint="eastAsia" w:ascii="宋体" w:hAnsi="宋体" w:eastAsia="宋体" w:cs="仿宋"/>
                <w:b/>
                <w:bCs/>
                <w:color w:val="000000"/>
                <w:sz w:val="24"/>
                <w:szCs w:val="24"/>
              </w:rPr>
              <w:t xml:space="preserve">江苏省政府采购代理常规服务收费指导价</w:t>
            </w:r>
            <w:r/>
          </w:p>
          <w:tbl>
            <w:tblPr>
              <w:tblW w:w="4740" w:type="dxa"/>
              <w:jc w:val="center"/>
              <w:tblLook w:val="04A0" w:firstRow="1" w:lastRow="0" w:firstColumn="1" w:lastColumn="0" w:noHBand="0" w:noVBand="1"/>
            </w:tblPr>
            <w:tblGrid>
              <w:gridCol w:w="3660"/>
              <w:gridCol w:w="1080"/>
            </w:tblGrid>
            <w:tr>
              <w:trPr>
                <w:jc w:val="center"/>
                <w:trHeight w:val="285"/>
              </w:trPr>
              <w:tc>
                <w:tcPr>
                  <w:shd w:val="clear" w:color="000000" w:fill="dce9f9"/>
                  <w:tcBorders>
                    <w:top w:val="single" w:color="auto"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中标或者成交金额</w:t>
                  </w:r>
                  <w:r/>
                </w:p>
              </w:tc>
              <w:tc>
                <w:tcPr>
                  <w:shd w:val="clear" w:color="000000" w:fill="dce9f9"/>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b/>
                      <w:bCs/>
                      <w:color w:val="1b1c21"/>
                      <w:sz w:val="24"/>
                      <w:szCs w:val="24"/>
                    </w:rPr>
                  </w:pPr>
                  <w:r>
                    <w:rPr>
                      <w:rFonts w:hint="eastAsia" w:ascii="宋体" w:hAnsi="宋体" w:eastAsia="宋体" w:cs="宋体"/>
                      <w:b/>
                      <w:bCs/>
                      <w:color w:val="1b1c21"/>
                      <w:sz w:val="24"/>
                      <w:szCs w:val="24"/>
                    </w:rPr>
                    <w:t xml:space="preserve">费率</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最低收费金额（每个委托项目）</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5000元</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50万元以下（含50万元）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1.6%</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50-400万元（含400万元）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400-1000万元（含1000万元）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1000-5000万元（含5000万元）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0.8%</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5000-1亿元（含1亿元）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0.25%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1-10亿元（含10亿元）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0.05%</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10-50亿元（含50亿元）</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0.01%</w:t>
                  </w:r>
                  <w:r/>
                </w:p>
              </w:tc>
            </w:tr>
            <w:tr>
              <w:trPr>
                <w:jc w:val="center"/>
                <w:trHeight w:val="285"/>
              </w:trPr>
              <w:tc>
                <w:tcPr>
                  <w:shd w:val="clear" w:color="000000" w:fill="ffffff"/>
                  <w:tcBorders>
                    <w:top w:val="none" w:color="000000" w:sz="4" w:space="0"/>
                    <w:left w:val="single" w:color="auto" w:sz="4" w:space="0"/>
                    <w:bottom w:val="single" w:color="auto" w:sz="4" w:space="0"/>
                    <w:right w:val="single" w:color="auto" w:sz="4" w:space="0"/>
                  </w:tcBorders>
                  <w:tcW w:w="366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50亿元以上</w:t>
                  </w:r>
                  <w:r/>
                </w:p>
              </w:tc>
              <w:tc>
                <w:tcPr>
                  <w:shd w:val="clear" w:color="000000" w:fill="ffffff"/>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hint="eastAsia" w:ascii="宋体" w:hAnsi="宋体" w:eastAsia="宋体" w:cs="宋体"/>
                      <w:color w:val="1b1c21"/>
                      <w:sz w:val="24"/>
                      <w:szCs w:val="24"/>
                    </w:rPr>
                  </w:pPr>
                  <w:r>
                    <w:rPr>
                      <w:rFonts w:hint="eastAsia" w:ascii="宋体" w:hAnsi="宋体" w:eastAsia="宋体" w:cs="宋体"/>
                      <w:color w:val="1b1c21"/>
                      <w:sz w:val="24"/>
                      <w:szCs w:val="24"/>
                    </w:rPr>
                    <w:t xml:space="preserve">0.005%</w:t>
                  </w:r>
                  <w:r/>
                </w:p>
              </w:tc>
            </w:tr>
          </w:tbl>
          <w:p>
            <w:pPr>
              <w:pStyle w:val="1020"/>
              <w:ind w:firstLine="0"/>
              <w:jc w:val="both"/>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tc>
      </w:tr>
      <w:tr>
        <w:trPr>
          <w:jc w:val="center"/>
          <w:trHeight w:val="1090"/>
        </w:trPr>
        <w:tc>
          <w:tcPr>
            <w:tcW w:w="768"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w:t>
            </w:r>
            <w:r/>
          </w:p>
        </w:tc>
        <w:tc>
          <w:tcPr>
            <w:tcW w:w="1494" w:type="dxa"/>
            <w:vAlign w:val="center"/>
            <w:textDirection w:val="lrTb"/>
            <w:noWrap w:val="false"/>
          </w:tcPr>
          <w:p>
            <w:pPr>
              <w:jc w:val="cente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其他</w:t>
            </w:r>
            <w:r/>
          </w:p>
        </w:tc>
        <w:tc>
          <w:tcPr>
            <w:tcW w:w="6249" w:type="dxa"/>
            <w:vAlign w:val="center"/>
            <w:textDirection w:val="lrTb"/>
            <w:noWrap w:val="false"/>
          </w:tcPr>
          <w:p>
            <w:pPr>
              <w:pStyle w:val="1020"/>
              <w:ind w:firstLine="0"/>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b/>
                <w:bCs/>
                <w:color w:val="000000" w:themeColor="text1"/>
                <w:szCs w:val="24"/>
              </w:rPr>
              <w:t xml:space="preserve">投标文件的制作要求</w:t>
            </w:r>
            <w:r/>
          </w:p>
          <w:p>
            <w:pPr>
              <w:pStyle w:val="1020"/>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本次采购采用“苏采云”系统进行政府采购活动。</w:t>
            </w:r>
            <w:r/>
          </w:p>
          <w:p>
            <w:pPr>
              <w:pStyle w:val="1020"/>
              <w:ind w:firstLine="240"/>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投标人如确定参加投标，可自行下载招标文件及有关资料，按照招标文件规定进行注册、领取CA和办理电子签</w:t>
            </w:r>
            <w:r>
              <w:rPr>
                <w:rFonts w:hint="eastAsia" w:cs="仿宋" w:asciiTheme="minorEastAsia" w:hAnsiTheme="minorEastAsia" w:eastAsiaTheme="minorEastAsia"/>
                <w:color w:val="000000" w:themeColor="text1"/>
                <w:szCs w:val="24"/>
              </w:rPr>
              <w:t xml:space="preserve">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一、说明和释义</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1.说明  </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1.1本招标文件仅适用于本采购项目的招标、投标、评审、确定中标单位、验收、合同履约、付款等（法律、法规另有规定的，从其规定）。</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1.2本次招标活动及因本次招标产生的合同受中国法律制约和保护。</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1.3本招标文件的解释权属于采购人（代理机构）。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2.词语释义</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2.1采购人：指依法进行采购的国家机关、事业单位、团体组织。</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2.2 供应商、投标人：指向采购人提供货物、工程或服务的法人、其他组织或者自然人，不包括其分公司。</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2.3采购代理机构：指依法接受采购人委托，从事货物、工程和服务等采购招标代理业务的社会中介机构。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2.4招标采购单位：采购人及采购代理机构的统称。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2.6响应：投标人根据采购人或采购代理机构发售的招标文件，编制投标文件并按规定投标的行为。</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2.7知识产权：指专利权、商标权、著作权等无形财产专有权的统称。</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2.8天：日历天。</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2.9服务地点：合同中明确约定的乙方履行服务的最终地点。</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2.10不可抗力：不能预见、不能避免并且不能克服的客观情况。</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 实质性响应：满足有关本次采购标的、数量、质量、价款或者报酬、履行期限、履行地点和方式、违约责任和解决争议方法等要求。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2.12书面形式：指书面文字、合同书、信件等可以有形地表现所载内容的形式。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二、投标人</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3.合格投标人资格要求</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3.1详见投标人须知前附表规定。</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
          <w:color w:val="000000" w:themeColor="text1"/>
          <w:sz w:val="24"/>
          <w:szCs w:val="24"/>
        </w:rPr>
        <w:t xml:space="preserve">4.</w:t>
      </w:r>
      <w:r>
        <w:rPr>
          <w:rFonts w:hint="eastAsia" w:cs="仿宋" w:asciiTheme="minorEastAsia" w:hAnsiTheme="minorEastAsia" w:eastAsiaTheme="minorEastAsia"/>
          <w:bCs/>
          <w:color w:val="000000" w:themeColor="text1"/>
          <w:sz w:val="24"/>
          <w:szCs w:val="24"/>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5.投标人代表</w:t>
      </w:r>
      <w:r/>
    </w:p>
    <w:p>
      <w:pPr>
        <w:ind w:firstLine="36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5.1指全权代表投标人参加投标活动并签署投标文件的人，如果投标人代表不是法人代表，须具有《法人代表授权委托书》（详见统一格式）。</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6.不接受联合体投标。</w:t>
      </w:r>
      <w:r/>
    </w:p>
    <w:p>
      <w:pPr>
        <w:jc w:val="left"/>
        <w:spacing w:line="360" w:lineRule="auto"/>
        <w:widowControl/>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7.投标人有下列情形之一的不能参加本次投标：</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（1）因重大经济问题正在接受国家有关部门审查的；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（2）正在被其他企业兼并（或收购）或因重大经济纠纷正在进行诉讼或仲裁的；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（3）因腐败和欺诈行为而被有关部门处理的。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（4）被责令停业的；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（5）被暂停或取消投标资格的； </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（6）财产被接管或冻结的；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（7）在最近三年内有骗取中标或严重违约或重大工程质量问题的；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（8）在投标过程中弄虚作假、行贿或有其他违法违规行为的；</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（9）违反法律法规相关规定的。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三、招标文件说明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8.招标文件</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9.现场勘察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9.1投标人应按</w:t>
      </w:r>
      <w:r>
        <w:rPr>
          <w:rFonts w:hint="eastAsia" w:cs="仿宋" w:asciiTheme="minorEastAsia" w:hAnsiTheme="minorEastAsia" w:eastAsiaTheme="minorEastAsia"/>
          <w:bCs/>
          <w:color w:val="000000" w:themeColor="text1"/>
          <w:sz w:val="24"/>
          <w:szCs w:val="24"/>
        </w:rPr>
        <w:t xml:space="preserve">招标文件中所述时间</w:t>
      </w:r>
      <w:r>
        <w:rPr>
          <w:rFonts w:hint="eastAsia" w:cs="仿宋" w:asciiTheme="minorEastAsia" w:hAnsiTheme="minorEastAsia" w:eastAsiaTheme="minorEastAsia"/>
          <w:color w:val="000000" w:themeColor="text1"/>
          <w:sz w:val="24"/>
          <w:szCs w:val="24"/>
        </w:rPr>
        <w:t xml:space="preserve">对有关现场和周围环境进行勘察，以获取编制投标文件和签署合同所需的信息。勘察现场所发生的费用由投标人自己承担。</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20"/>
        <w:ind w:firstLine="48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1020"/>
        <w:ind w:firstLine="480"/>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color w:val="000000" w:themeColor="text1"/>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10.招标文件的澄清和修改</w:t>
      </w:r>
      <w:r/>
    </w:p>
    <w:p>
      <w:pPr>
        <w:ind w:firstLine="488"/>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10.3招标文件澄清、答复、修改、补充的内容为本文件的组成部分。当招标文件与招标文件的答复、澄清、修改、补充通知就同一内容的表述不一致时，以最后发出的文件为准。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四、投标文件说明</w:t>
      </w:r>
      <w:r/>
    </w:p>
    <w:p>
      <w:pPr>
        <w:spacing w:line="360" w:lineRule="auto"/>
        <w:rPr>
          <w:rFonts w:hint="eastAsia" w:cs="仿宋" w:asciiTheme="minorEastAsia" w:hAnsiTheme="minorEastAsia" w:eastAsiaTheme="minorEastAsia"/>
          <w:b/>
          <w:bCs/>
          <w:color w:val="000000" w:themeColor="text1"/>
          <w:sz w:val="24"/>
          <w:szCs w:val="24"/>
        </w:rPr>
      </w:pPr>
      <w:r>
        <w:rPr>
          <w:rFonts w:hint="eastAsia" w:cs="仿宋" w:asciiTheme="minorEastAsia" w:hAnsiTheme="minorEastAsia" w:eastAsiaTheme="minorEastAsia"/>
          <w:b/>
          <w:bCs/>
          <w:color w:val="000000" w:themeColor="text1"/>
          <w:sz w:val="24"/>
          <w:szCs w:val="24"/>
        </w:rPr>
        <w:t xml:space="preserve">11.投标文件计量单位和使用文字</w:t>
      </w:r>
      <w:r/>
    </w:p>
    <w:p>
      <w:pPr>
        <w:pStyle w:val="1020"/>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11.1投标文件中所使用的计量单位，除招标文件中有特殊要求外，均应使用中华人民共和国法定计量单位。</w:t>
      </w:r>
      <w:r/>
    </w:p>
    <w:p>
      <w:pPr>
        <w:ind w:firstLine="509"/>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11.2投标文件应使用中文编制，投标文件中必须使用其他文字的，必须附有中文译本，且以中文译本为准。对于未附有中文译本和中文译本不准确的投</w:t>
      </w:r>
      <w:r>
        <w:rPr>
          <w:rFonts w:hint="eastAsia" w:cs="仿宋" w:asciiTheme="minorEastAsia" w:hAnsiTheme="minorEastAsia" w:eastAsiaTheme="minorEastAsia"/>
          <w:color w:val="000000" w:themeColor="text1"/>
          <w:sz w:val="24"/>
          <w:szCs w:val="24"/>
        </w:rPr>
        <w:t xml:space="preserve">标文件可能引起的对投标人不利的后果，招标采购单位概不负责。</w:t>
      </w:r>
      <w:r/>
    </w:p>
    <w:p>
      <w:pPr>
        <w:pStyle w:val="1019"/>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11.3投标人应当同时凭CA数字证书登录“江苏政府采购“苏采云”系统”，并在投标截止时间前上传电子投标文件。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w:t>
      </w:r>
      <w:bookmarkStart w:id="38" w:name="_Toc217446047"/>
      <w:r>
        <w:rPr>
          <w:rFonts w:hint="eastAsia" w:cs="仿宋" w:asciiTheme="minorEastAsia" w:hAnsiTheme="minorEastAsia" w:eastAsiaTheme="minorEastAsia"/>
          <w:b/>
          <w:color w:val="000000" w:themeColor="text1"/>
          <w:sz w:val="24"/>
          <w:szCs w:val="24"/>
        </w:rPr>
        <w:t xml:space="preserve">2.知识产权</w:t>
      </w:r>
      <w:bookmarkEnd w:id="38"/>
      <w:r/>
      <w:r/>
    </w:p>
    <w:p>
      <w:pPr>
        <w:pStyle w:val="1020"/>
        <w:ind w:firstLine="509"/>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13.投标文件的组成</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投标函（格式见附件）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资格、资信证明文件：</w:t>
      </w:r>
      <w:r/>
    </w:p>
    <w:p>
      <w:pPr>
        <w:pStyle w:val="874"/>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资格证明文件（格式见附件）</w:t>
      </w:r>
      <w:r/>
    </w:p>
    <w:p>
      <w:pPr>
        <w:pStyle w:val="874"/>
        <w:numPr>
          <w:ilvl w:val="1"/>
          <w:numId w:val="2"/>
        </w:numPr>
        <w:ind w:left="0" w:firstLine="567"/>
        <w:spacing w:line="360" w:lineRule="auto"/>
        <w:tabs>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投标人近六个月中任意一个月份</w:t>
      </w:r>
      <w:r>
        <w:rPr>
          <w:rFonts w:hint="eastAsia" w:cs="仿宋" w:asciiTheme="minorEastAsia" w:hAnsiTheme="minorEastAsia" w:eastAsiaTheme="minorEastAsia"/>
          <w:color w:val="000000" w:themeColor="text1"/>
          <w:sz w:val="24"/>
          <w:szCs w:val="24"/>
        </w:rPr>
        <w:t xml:space="preserve">(不含投标文件递交当月)</w:t>
      </w:r>
      <w:r>
        <w:rPr>
          <w:rFonts w:hint="eastAsia" w:cs="仿宋" w:asciiTheme="minorEastAsia" w:hAnsiTheme="minorEastAsia" w:eastAsiaTheme="minorEastAsia"/>
          <w:color w:val="000000" w:themeColor="text1"/>
          <w:sz w:val="24"/>
          <w:szCs w:val="24"/>
        </w:rPr>
        <w:t xml:space="preserve">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承诺书（格式见附件）；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中小企业声明函（格式见附件）；</w:t>
      </w:r>
      <w:r/>
    </w:p>
    <w:p>
      <w:pPr>
        <w:numPr>
          <w:ilvl w:val="1"/>
          <w:numId w:val="2"/>
        </w:numPr>
        <w:ind w:left="0" w:firstLine="531"/>
        <w:spacing w:line="360" w:lineRule="auto"/>
        <w:tabs>
          <w:tab w:val="left" w:pos="945" w:leader="none"/>
          <w:tab w:val="left" w:pos="1276"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采购人要求的特定资质证明（详见“采购公告”-“本项目特定资格要求”之3中要求）。</w:t>
      </w:r>
      <w:r/>
    </w:p>
    <w:p>
      <w:pPr>
        <w:pStyle w:val="1021"/>
        <w:rPr>
          <w:rFonts w:hint="eastAsia" w:cs="仿宋" w:asciiTheme="minorEastAsia" w:hAnsiTheme="minorEastAsia" w:eastAsiaTheme="minorEastAsia"/>
          <w:color w:val="000000" w:themeColor="text1"/>
        </w:rPr>
      </w:pPr>
      <w:r>
        <w:rPr>
          <w:rFonts w:hint="eastAsia" w:cs="仿宋" w:asciiTheme="minorEastAsia" w:hAnsiTheme="minorEastAsia" w:eastAsiaTheme="minorEastAsia"/>
          <w:color w:val="000000" w:themeColor="text1"/>
        </w:rPr>
        <w:t xml:space="preserve">（9）未被列入“信用中国”网站</w:t>
      </w:r>
      <w:r>
        <w:rPr>
          <w:rFonts w:hint="eastAsia" w:cs="仿宋" w:asciiTheme="minorEastAsia" w:hAnsiTheme="minorEastAsia" w:eastAsiaTheme="minorEastAsia"/>
          <w:color w:val="000000" w:themeColor="text1"/>
        </w:rPr>
        <w:t xml:space="preserve">(www.creditchina.gov.cn)</w:t>
      </w:r>
      <w:r>
        <w:rPr>
          <w:rFonts w:hint="eastAsia" w:cs="仿宋" w:asciiTheme="minorEastAsia" w:hAnsiTheme="minorEastAsia" w:eastAsiaTheme="minorEastAsia"/>
          <w:color w:val="000000" w:themeColor="text1"/>
        </w:rPr>
        <w:t xml:space="preserve">失信被执行人名单、重大税收违法案件当事人名单和中国政府采购网</w:t>
      </w:r>
      <w:r>
        <w:rPr>
          <w:rFonts w:hint="eastAsia" w:cs="仿宋" w:asciiTheme="minorEastAsia" w:hAnsiTheme="minorEastAsia" w:eastAsiaTheme="minorEastAsia"/>
          <w:color w:val="000000" w:themeColor="text1"/>
        </w:rPr>
        <w:t xml:space="preserve">(www.ccgp.gov.cn)</w:t>
      </w:r>
      <w:r>
        <w:rPr>
          <w:rFonts w:hint="eastAsia" w:cs="仿宋" w:asciiTheme="minorEastAsia" w:hAnsiTheme="minorEastAsia" w:eastAsiaTheme="minorEastAsia"/>
          <w:color w:val="000000" w:themeColor="text1"/>
        </w:rPr>
        <w:t xml:space="preserve">政府采购严重违法失信行为记录名单（网页截图）。</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开标一览表（格式见附件）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投标报价明细表（格式见附件）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cs="仿宋" w:asciiTheme="minorEastAsia" w:hAnsiTheme="minorEastAsia" w:eastAsiaTheme="minorEastAsia"/>
          <w:b/>
          <w:color w:val="000000" w:themeColor="text1"/>
          <w:sz w:val="24"/>
          <w:u w:val="single"/>
        </w:rPr>
      </w:pPr>
      <w:r>
        <w:rPr>
          <w:rFonts w:hint="eastAsia" w:cs="仿宋" w:asciiTheme="minorEastAsia" w:hAnsiTheme="minorEastAsia" w:eastAsiaTheme="minorEastAsia"/>
          <w:color w:val="000000" w:themeColor="text1"/>
          <w:sz w:val="24"/>
          <w:szCs w:val="24"/>
        </w:rPr>
        <w:t xml:space="preserve">上述1-6项投标人必须按要求全部提供，否则投标文件无效。如上述资格证明文件遇年检、换证，则必须提供法定年检、换证单位出具的有效证明复印件。如上述资格证明文件第（4）（5）（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14.投标文件编制及递交要求</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14.1所有文件、往来函件均应使用</w:t>
      </w:r>
      <w:r>
        <w:rPr>
          <w:rFonts w:hint="eastAsia" w:cs="仿宋" w:asciiTheme="minorEastAsia" w:hAnsiTheme="minorEastAsia" w:eastAsiaTheme="minorEastAsia"/>
          <w:b/>
          <w:bCs/>
          <w:color w:val="000000" w:themeColor="text1"/>
          <w:sz w:val="24"/>
          <w:szCs w:val="24"/>
        </w:rPr>
        <w:t xml:space="preserve">简体中文</w:t>
      </w:r>
      <w:r>
        <w:rPr>
          <w:rFonts w:hint="eastAsia" w:cs="仿宋" w:asciiTheme="minorEastAsia" w:hAnsiTheme="minorEastAsia" w:eastAsiaTheme="minorEastAsia"/>
          <w:color w:val="000000" w:themeColor="text1"/>
          <w:sz w:val="24"/>
          <w:szCs w:val="24"/>
        </w:rPr>
        <w:t xml:space="preserve">（规格、型号辅助符号例外）。</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14.3如无特别说明，投标人报价一律以人民币为投标结算</w:t>
      </w:r>
      <w:r>
        <w:rPr>
          <w:rFonts w:hint="eastAsia" w:cs="仿宋" w:asciiTheme="minorEastAsia" w:hAnsiTheme="minorEastAsia" w:eastAsiaTheme="minorEastAsia"/>
          <w:color w:val="000000" w:themeColor="text1"/>
          <w:sz w:val="24"/>
          <w:szCs w:val="24"/>
        </w:rPr>
        <w:t xml:space="preserve">货币,</w:t>
      </w:r>
      <w:r>
        <w:rPr>
          <w:rFonts w:hint="eastAsia" w:cs="仿宋" w:asciiTheme="minorEastAsia" w:hAnsiTheme="minorEastAsia" w:eastAsiaTheme="minorEastAsia"/>
          <w:color w:val="000000" w:themeColor="text1"/>
          <w:sz w:val="24"/>
          <w:szCs w:val="24"/>
        </w:rPr>
        <w:t xml:space="preserve">结算单位为“元”。</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14.5投标费用自理。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14.6投标人应当同时凭CA数字证书登录“江苏政府采购“苏采云”系统”，并在投标截止时间前上传电子投标文件。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15.投标报价（编制）要求的说明</w:t>
      </w:r>
      <w:r/>
    </w:p>
    <w:p>
      <w:pPr>
        <w:pStyle w:val="1020"/>
        <w:ind w:firstLine="505"/>
        <w:jc w:val="both"/>
        <w:spacing w:line="360" w:lineRule="auto"/>
        <w:rPr>
          <w:rFonts w:hint="eastAsia" w:cs="仿宋" w:asciiTheme="minorEastAsia" w:hAnsiTheme="minorEastAsia" w:eastAsiaTheme="minorEastAsia"/>
          <w:b/>
          <w:bCs/>
          <w:color w:val="000000" w:themeColor="text1"/>
          <w:szCs w:val="24"/>
        </w:rPr>
      </w:pPr>
      <w:r>
        <w:rPr>
          <w:rFonts w:hint="eastAsia" w:cs="仿宋" w:asciiTheme="minorEastAsia" w:hAnsiTheme="minorEastAsia" w:eastAsiaTheme="minorEastAsia"/>
          <w:color w:val="000000" w:themeColor="text1"/>
          <w:szCs w:val="24"/>
        </w:rPr>
        <w:t xml:space="preserve">15.1投标人对《开标一览表》中的全部服务的报价应包括在本项目合同期</w:t>
      </w:r>
      <w:r>
        <w:rPr>
          <w:rFonts w:hint="eastAsia" w:cs="仿宋" w:asciiTheme="minorEastAsia" w:hAnsiTheme="minorEastAsia" w:eastAsiaTheme="minorEastAsia"/>
          <w:color w:val="000000" w:themeColor="text1"/>
          <w:szCs w:val="24"/>
        </w:rPr>
        <w:t xml:space="preserve">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1020"/>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投标人要认真阅读清单，慎重报价。采购人不再支付报价以外的任何费用。</w:t>
      </w:r>
      <w:r/>
    </w:p>
    <w:p>
      <w:pPr>
        <w:pStyle w:val="1020"/>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15.2投标人应对招标文件内所要采购的全部内容进行报价，只投其中部分内容者，其标书将被拒绝。</w:t>
      </w:r>
      <w:r/>
    </w:p>
    <w:p>
      <w:pPr>
        <w:pStyle w:val="1020"/>
        <w:ind w:firstLine="505"/>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15.3一项投标内容只允许一个报价，招标采购单位不接受任何有选择性的投标报价。</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15.4投标文件报价中的单价和总价全部采用人民币表示，除非合同的特殊条款另有规定。</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16.投标保证金</w:t>
      </w:r>
      <w:r/>
    </w:p>
    <w:p>
      <w:pPr>
        <w:pStyle w:val="864"/>
        <w:ind w:firstLine="480"/>
        <w:keepLines w:val="0"/>
        <w:keepNext w:val="0"/>
        <w:spacing w:before="0" w:after="0" w:line="360" w:lineRule="auto"/>
        <w:rPr>
          <w:rFonts w:hint="eastAsia" w:cs="仿宋" w:asciiTheme="minorEastAsia" w:hAnsiTheme="minorEastAsia" w:eastAsiaTheme="minorEastAsia"/>
          <w:b w:val="0"/>
          <w:bCs w:val="0"/>
          <w:color w:val="000000" w:themeColor="text1"/>
          <w:sz w:val="24"/>
          <w:szCs w:val="24"/>
        </w:rPr>
      </w:pPr>
      <w:r>
        <w:rPr>
          <w:rFonts w:hint="eastAsia" w:cs="仿宋" w:asciiTheme="minorEastAsia" w:hAnsiTheme="minorEastAsia" w:eastAsiaTheme="minorEastAsia"/>
          <w:b w:val="0"/>
          <w:bCs w:val="0"/>
          <w:color w:val="000000" w:themeColor="text1"/>
          <w:sz w:val="24"/>
          <w:szCs w:val="24"/>
        </w:rPr>
        <w:t xml:space="preserve">根据苏财购〔2020〕52号文件，本项目不收取投标保证金。 </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17.投标文件的有效期</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18.投标文件的拒收</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采购人拒绝接收在其规定的投标截止时间后上传的任何投标文件。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五、投标文件的递交</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19.投标文件的递交</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19.1电子投标文件的递交</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20.投标截止日期</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20.1投标人上传电子投标文件的时间不得迟于招标公告中规定的投标截止时间。投标人应充分考虑到网络环境、网络带宽等风险因素，如因投标人自身</w:t>
      </w:r>
      <w:r>
        <w:rPr>
          <w:rFonts w:hint="eastAsia" w:cs="仿宋" w:asciiTheme="minorEastAsia" w:hAnsiTheme="minorEastAsia" w:eastAsiaTheme="minorEastAsia"/>
          <w:color w:val="000000" w:themeColor="text1"/>
          <w:sz w:val="24"/>
          <w:szCs w:val="24"/>
        </w:rPr>
        <w:t xml:space="preserve">原因造成的电子投标文件上传不成功由投标人自行承担全部责任。</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21.投标文件的修改和撤回</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21.1投标文件的撤回</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21.2 投标文件的修改</w:t>
      </w:r>
      <w:r/>
    </w:p>
    <w:p>
      <w:pPr>
        <w:ind w:firstLine="426"/>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21.3在投标截止时间之后，投标人不得对其电子投标文件作任何修改。</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六、开标和评标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22.开标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22.6投标人未参加开标的，视同认可开标结果。</w:t>
      </w:r>
      <w:r/>
    </w:p>
    <w:p>
      <w:pPr>
        <w:spacing w:line="360" w:lineRule="auto"/>
        <w:tabs>
          <w:tab w:val="center" w:pos="4479" w:leader="none"/>
        </w:tabs>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23.评标委员会</w:t>
      </w:r>
      <w:r>
        <w:rPr>
          <w:rFonts w:hint="eastAsia" w:cs="仿宋" w:asciiTheme="minorEastAsia" w:hAnsiTheme="minorEastAsia" w:eastAsiaTheme="minorEastAsia"/>
          <w:b/>
          <w:color w:val="000000" w:themeColor="text1"/>
          <w:sz w:val="24"/>
          <w:szCs w:val="24"/>
        </w:rPr>
        <w:tab/>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23.1评标委员会由招标采购单位依法组建，负责本项目的评标事务。</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23.2评标委员会独立履行下列职责：</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23.2.1审查投标文件是否符合招标文件的要求，并作出评价；</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23.2.2可以要求投标供应商对投标文件有关事项作出解释或澄清；</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23.2.3推荐中标候选供应商名单，或者受采购人委托按照事先确定的办法直接确定中标供应商；</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23.2.4向招标采购单位或者有关部门报告非法干预评标工作的行为。</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23.3评标委员会成员应当履行下列义务：</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23.3.1遵纪守法，客观、公正、廉洁地履行职责；</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23.3.2按照招标文件规定的评标办法和评标标准进行评标，对评审意见承担个人责任；</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23.3.3对评标过程和结果，以及投标人的商业秘密保密；</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23.3.4参与评标报告的起草；</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23.3.5配合相关部门的投诉处理工作；</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23.3.6配合招标采购单位答复投标供应商提出的质疑。</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24.评标内容的保密</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24.1公开开标后，直到宣布授予中标人合同为止，凡属于审查、澄清、评价和比较投标的所有资料，有关授予合同的信息都不应向投标人或与评标无关的其他人泄露。</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24.2 在投标文件的审查、澄清、评价和比较以及授予合同的过程中，投标人对招标采购单位和评标委员会成员施加影响的任何行为，都将取消其投标资格。</w:t>
      </w:r>
      <w:r/>
    </w:p>
    <w:p>
      <w:pPr>
        <w:pStyle w:val="1020"/>
        <w:ind w:firstLine="426"/>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24.3在评标期间，招标采购单位将通过指定联络人与投标人进行联系。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25.对投标文件初审</w:t>
      </w:r>
      <w:r/>
    </w:p>
    <w:p>
      <w:pPr>
        <w:pStyle w:val="1020"/>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25.1投标文件初审分为资格性检查和符合性检查。</w:t>
      </w:r>
      <w:r/>
    </w:p>
    <w:p>
      <w:pPr>
        <w:pStyle w:val="1020"/>
        <w:ind w:firstLine="488"/>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color w:val="000000" w:themeColor="text1"/>
          <w:sz w:val="24"/>
          <w:szCs w:val="24"/>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投标人有下列情况之一者，投标文件无效：</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1）投标人未在规定时间内成功解密电子投标文件的；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2）投标人未按照招标文件要求上传电子投标文件的；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3）投标文件未按照招标文件要求加盖电子签章；</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4）招标人的法定代表人授权代表，无法定代表人授权委托书的；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5）不具备招标文件中规定的资格要求或未按招标文件规定的要求提供资格、资信证明文件的；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6）被“信用中国”网站（www.creditchina.gov.cn）列入失信执行人、重大税收违法案件当事人名单、中国政府采购网</w:t>
      </w:r>
      <w:r>
        <w:rPr>
          <w:rFonts w:hint="eastAsia" w:cs="仿宋" w:asciiTheme="minorEastAsia" w:hAnsiTheme="minorEastAsia" w:eastAsiaTheme="minorEastAsia"/>
          <w:color w:val="000000" w:themeColor="text1"/>
          <w:sz w:val="24"/>
          <w:szCs w:val="24"/>
        </w:rPr>
        <w:t xml:space="preserve">(www.ccgp.gov.cn)</w:t>
      </w:r>
      <w:r>
        <w:rPr>
          <w:rFonts w:hint="eastAsia" w:cs="仿宋" w:asciiTheme="minorEastAsia" w:hAnsiTheme="minorEastAsia" w:eastAsiaTheme="minorEastAsia"/>
          <w:color w:val="000000" w:themeColor="text1"/>
          <w:sz w:val="24"/>
          <w:szCs w:val="24"/>
        </w:rPr>
        <w:t xml:space="preserve">政府采购严重违法失信行为记录名单的；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7）投标文件未按招标文件规定的内容和要求填写的；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8）投标文件中有招标文件未允许提供的选择性内容；</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9）不同投标人的投标文件由同一单位或者个人编制的；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10）不同投标人委托同一单位或者个人办理投标事宜的；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11）不同投标人的投标文件载明的项目管理成员为同一人的；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12）不同投标人的投标文件异常一致或者投标报价呈规律性差异的；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13）不同投标人的单位负责人为同一人或者存在直接控股、管理关系的；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14）项目（标段）投标总价或单价超过本项目（标段）预算或最高限价的；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15）提供虚假材料的（包括工商营业执照、财务报表、资格证明文件等）；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16）投标文件含有采购人不能接受的附加条件的；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17）评审中出现下列情形之一的，评审委员会应当启动异常低价投标（响</w:t>
      </w:r>
      <w:r>
        <w:rPr>
          <w:rFonts w:hint="eastAsia" w:cs="仿宋" w:asciiTheme="minorEastAsia" w:hAnsiTheme="minorEastAsia" w:eastAsiaTheme="minorEastAsia"/>
          <w:color w:val="000000" w:themeColor="text1"/>
          <w:sz w:val="24"/>
          <w:szCs w:val="24"/>
        </w:rPr>
        <w:t xml:space="preserve">应）审查程序： </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1.投标（响应）报价低于全部通过符合性审查供应商投标（响应）报价平均值50%的，即投标（响应）报价&lt;全部通过符合性审查供应商投标（响应）报价平均值×50%；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3.投标（响应）报价低于采购项目最高限价45%的，即投标（响应）报价&lt;采购项目最高限价×45%；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4.评审委员会基于专业判断，认为供应商报价过低，有可能影响产品质量或者不能诚信履约的其他情形。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18）除单一来源采购项目外，为采购项目提供整体设计、规范编制或者项目管理、监理、检测等服务的；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19）投标文件内容不全或不符合招标文件中规定的其它实质性要求的；</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20）法律法规和招标文件规定的其它无效情形；</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21）改变招标文件清单给出的名称、实施范围、工作内容、计量单位、工程量、养护标准等。</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25.4按上述修正错误的原则及方法调整或修正投标文件的投标报价，应当采用书面形式，并加盖公章，或者由法定代表人或其授权的代表签字。投标人</w:t>
      </w:r>
      <w:r>
        <w:rPr>
          <w:rFonts w:hint="eastAsia" w:cs="仿宋" w:asciiTheme="minorEastAsia" w:hAnsiTheme="minorEastAsia" w:eastAsiaTheme="minorEastAsia"/>
          <w:color w:val="000000" w:themeColor="text1"/>
          <w:sz w:val="24"/>
          <w:szCs w:val="24"/>
        </w:rPr>
        <w:t xml:space="preserve">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25.5招标采购单位对投标文件的判定，只依据投标内容本身，不依靠开标后的任何外来证明。</w:t>
      </w:r>
      <w:r/>
    </w:p>
    <w:p>
      <w:pPr>
        <w:ind w:firstLine="488"/>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25.6招标采购单位将拒绝被确定为非实质性响应的投标，投标人不能通过修正或撤销不符之处而使其投标成为实质性响应的投标。</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26.投标的澄清</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26.1对投标文件中含义不明确</w:t>
      </w:r>
      <w:r>
        <w:rPr>
          <w:rFonts w:hint="eastAsia" w:cs="仿宋" w:asciiTheme="minorEastAsia" w:hAnsiTheme="minorEastAsia" w:eastAsiaTheme="minorEastAsia"/>
          <w:color w:val="000000" w:themeColor="text1"/>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27.废标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27.1 在招标采购中，出现下列情形之一的，应予废标：</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1．符合专业条件的投标人或者对招标文件作出实质性响应的投标人不足三家；</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2．出现影响采购公正的违法、违规行为；</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3．投标人的报价均超过采购预算，采购人不能支付的；</w:t>
      </w:r>
      <w:r/>
    </w:p>
    <w:p>
      <w:pPr>
        <w:ind w:firstLine="57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4．因重大变故，采购任务取消。</w:t>
      </w:r>
      <w:r/>
    </w:p>
    <w:p>
      <w:pPr>
        <w:ind w:left="485" w:firstLine="85"/>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5．因“江苏政府采购“苏采云”系统”系统重大故障原因无法继续开评标的。</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28.投标文件的评价和比较</w:t>
      </w:r>
      <w:r/>
    </w:p>
    <w:p>
      <w:pPr>
        <w:pStyle w:val="1020"/>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28.1评标委员会按招标文件规定的评标方法和标准，对符合性检查合格的投标文件进行商务和技术评估，综合比较与评价。</w:t>
      </w:r>
      <w:r/>
    </w:p>
    <w:p>
      <w:pPr>
        <w:pStyle w:val="1020"/>
        <w:ind w:firstLine="609"/>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28.2最低的投标报价或最高的折扣比例是中标的重要条件，但不是唯一条件。</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七、授予合同</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29.中标人的确认</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29.1评标委员会按招标文件规定的评标方法和标准进行详细评审后，按招标采购单位的委托向招标采购单位推荐中标候选单位或根据采购人授权直接确定中标供应商。</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29.2中标无效的确认：</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（1）提供虚假材料谋取中标的；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（2）采取不正当手段诋毁、排挤其他投标人的；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（3）与招标采购单位、其他投标人恶意串通的；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（4）向招标采购单位行贿或者提供其他不正当利益的；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（5）在招标过程中与招标采购单位进行协商谈判、不按照招标文件和中标供应商的投标文件订立合同，或者与采购人另行订立背离合同实质性内容的协议的；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（6）拒绝有关部门监督检查或者提供虚假情况的。</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29.3经评标委员</w:t>
      </w:r>
      <w:r>
        <w:rPr>
          <w:rFonts w:hint="eastAsia" w:cs="仿宋" w:asciiTheme="minorEastAsia" w:hAnsiTheme="minorEastAsia" w:eastAsiaTheme="minorEastAsia"/>
          <w:color w:val="000000" w:themeColor="text1"/>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29.5质疑函必须按照《质疑函范本》要求的格式和内容进行填写。投标人</w:t>
      </w:r>
      <w:r>
        <w:rPr>
          <w:rFonts w:hint="eastAsia" w:cs="仿宋" w:asciiTheme="minorEastAsia" w:hAnsiTheme="minorEastAsia" w:eastAsiaTheme="minorEastAsia"/>
          <w:color w:val="000000" w:themeColor="text1"/>
          <w:sz w:val="24"/>
          <w:szCs w:val="24"/>
        </w:rPr>
        <w:t xml:space="preserve">如组成联合体参加的，则《质疑函范本》中要求签字、盖章、加盖公章之处，联合体各方均须按要求签字、盖章、加盖公章。</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29.6本项目只接收以纸质原件形式送达的质疑，联系方式详见招标公告。</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29.7以下情形的质疑不予受理</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（1）质疑主体和内容不符合《政府采购质疑和投诉办法》第十一条、第十二条规定的；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（2）供应商超过法定质疑期提出质疑的；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（3）供应商以传真、电子邮件等方式递交的非原件形式的；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（4）供应商组成联合体参加投标（响应）的，联合体中任何一方或多方未按要求签字、盖章、加盖公章的；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（5）供应商对自身提出质疑的。</w:t>
      </w:r>
      <w:r/>
    </w:p>
    <w:p>
      <w:pPr>
        <w:ind w:firstLine="480"/>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29.8供应商提出书面质疑必须有理、有据，不得捏造事实、提供虚假材料进行恶意质疑。否则，报请政府采购监管部门对该供应商进行相应的行政处罚和记录该供应商的失信信息。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30.合同授予标准</w:t>
      </w:r>
      <w:r/>
    </w:p>
    <w:p>
      <w:pPr>
        <w:ind w:firstLine="502"/>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30.1招标采购单位将把合同授予其投标文件在实质上响应招标文件要求且综合评分得分最高的投标人。</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31.中标通知书</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31.2中标通知书将成为合同的组成部分。</w:t>
      </w:r>
      <w:r/>
    </w:p>
    <w:p>
      <w:pPr>
        <w:pStyle w:val="1020"/>
        <w:ind w:firstLine="502"/>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31.3招标采购单位对未中标供应商不承担解释未中标原因的义务。</w:t>
      </w:r>
      <w:r/>
    </w:p>
    <w:p>
      <w:pPr>
        <w:spacing w:line="360" w:lineRule="auto"/>
        <w:rPr>
          <w:rFonts w:hint="eastAsia" w:cs="仿宋" w:asciiTheme="minorEastAsia" w:hAnsiTheme="minorEastAsia" w:eastAsiaTheme="minorEastAsia"/>
          <w:b/>
          <w:color w:val="000000" w:themeColor="text1"/>
          <w:sz w:val="24"/>
          <w:szCs w:val="24"/>
        </w:rPr>
        <w:outlineLvl w:val="0"/>
      </w:pPr>
      <w:r>
        <w:rPr>
          <w:rFonts w:hint="eastAsia" w:cs="仿宋" w:asciiTheme="minorEastAsia" w:hAnsiTheme="minorEastAsia" w:eastAsiaTheme="minorEastAsia"/>
          <w:b/>
          <w:color w:val="000000" w:themeColor="text1"/>
          <w:sz w:val="24"/>
          <w:szCs w:val="24"/>
        </w:rPr>
        <w:t xml:space="preserve">32.履约保证金</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32.1中标人应按规定提交履约保证金。</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32.2中标人必须在合同签订前按规定将履约保证金交至采购人指定账户。中标人未按上述要求提交履约保证金</w:t>
      </w:r>
      <w:r>
        <w:rPr>
          <w:rFonts w:hint="eastAsia" w:cs="仿宋" w:asciiTheme="minorEastAsia" w:hAnsiTheme="minorEastAsia" w:eastAsiaTheme="minorEastAsia"/>
          <w:color w:val="000000" w:themeColor="text1"/>
          <w:szCs w:val="24"/>
        </w:rPr>
        <w:t xml:space="preserve">的,</w:t>
      </w:r>
      <w:r>
        <w:rPr>
          <w:rFonts w:hint="eastAsia" w:cs="仿宋" w:asciiTheme="minorEastAsia" w:hAnsiTheme="minorEastAsia" w:eastAsiaTheme="minorEastAsia"/>
          <w:color w:val="000000" w:themeColor="text1"/>
          <w:szCs w:val="24"/>
        </w:rPr>
        <w:t xml:space="preserve">采购人可取消其中标资格。</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32.3履约保证金用以约束供应商在合同履行中的行为，弥补合同执行中由于自身行为可能给采购人带来的各种损失。</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33.合同的签订</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33.1中标人应按中标通知书中规定的时间和地点，由法定代表人或委托代理人与采购人代表签订合同。</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33.2签订合同及合同条款应以招标文件和中标人的投标文件及其澄清文件为依据。</w:t>
      </w:r>
      <w:r/>
    </w:p>
    <w:p>
      <w:pPr>
        <w:ind w:firstLine="431"/>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34.特别提醒</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34.1投标单位如有提供不实评审材料，弄虚作假者，一律作废标处理，该不良行为将予以公示。</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1020"/>
        <w:ind w:firstLine="431"/>
        <w:jc w:val="both"/>
        <w:spacing w:line="360" w:lineRule="auto"/>
        <w:rPr>
          <w:rFonts w:hint="eastAsia" w:cs="仿宋" w:asciiTheme="minorEastAsia" w:hAnsiTheme="minorEastAsia" w:eastAsiaTheme="minorEastAsia"/>
          <w:color w:val="000000" w:themeColor="text1"/>
          <w:szCs w:val="24"/>
        </w:rPr>
      </w:pPr>
      <w:r/>
      <w:bookmarkStart w:id="39" w:name="_Toc409438818"/>
      <w:r>
        <w:rPr>
          <w:rFonts w:hint="eastAsia" w:cs="仿宋" w:asciiTheme="minorEastAsia" w:hAnsiTheme="minorEastAsia" w:eastAsiaTheme="minorEastAsia"/>
          <w:color w:val="000000" w:themeColor="text1"/>
          <w:szCs w:val="24"/>
        </w:rPr>
        <w:t xml:space="preserve">34.3政府采购线上合同信用融资功能告知提醒</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我区已正式启用“苏采云”系统，目前已全面开通政府采购线上合同信用融资（以下简称“政采贷”）功能。成交供应商可凭政府采购合同在中征平台发起贷款申请贷款。</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34.3.1.“政采贷”业务流程</w:t>
      </w:r>
      <w:r/>
    </w:p>
    <w:p>
      <w:pPr>
        <w:pStyle w:val="1020"/>
        <w:ind w:firstLine="431"/>
        <w:jc w:val="center"/>
        <w:spacing w:line="360" w:lineRule="auto"/>
        <w:rPr>
          <w:rFonts w:hint="eastAsia" w:cs="仿宋" w:asciiTheme="minorEastAsia" w:hAnsiTheme="minorEastAsia" w:eastAsiaTheme="minorEastAsia"/>
          <w:color w:val="000000" w:themeColor="text1"/>
          <w:szCs w:val="24"/>
        </w:rPr>
      </w:pPr>
      <w:r>
        <w:rPr>
          <w:rFonts w:cs="仿宋" w:asciiTheme="minorEastAsia" w:hAnsiTheme="minorEastAsia" w:eastAsiaTheme="minorEastAsia"/>
          <w:color w:val="000000" w:themeColor="text1"/>
        </w:rPr>
        <mc:AlternateContent>
          <mc:Choice Requires="wpg">
            <w:drawing>
              <wp:inline xmlns:wp="http://schemas.openxmlformats.org/drawingml/2006/wordprocessingDrawing" distT="0" distB="0" distL="0" distR="0">
                <wp:extent cx="5141595" cy="1518285"/>
                <wp:effectExtent l="0" t="0" r="1905" b="571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pic:cNvPicPr>
                          <a:picLocks noChangeAspect="1"/>
                        </pic:cNvPicPr>
                        <pic:nvPr/>
                      </pic:nvPicPr>
                      <pic:blipFill>
                        <a:blip r:embed="rId16"/>
                        <a:stretch/>
                      </pic:blipFill>
                      <pic:spPr bwMode="auto">
                        <a:xfrm>
                          <a:off x="0" y="0"/>
                          <a:ext cx="5141595" cy="1518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04.8pt;height:119.5pt;mso-wrap-distance-left:0.0pt;mso-wrap-distance-top:0.0pt;mso-wrap-distance-right:0.0pt;mso-wrap-distance-bottom:0.0pt;" stroked="f">
                <v:path textboxrect="0,0,0,0"/>
                <v:imagedata r:id="rId16" o:title=""/>
              </v:shape>
            </w:pict>
          </mc:Fallback>
        </mc:AlternateConten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34.3.2.操作流程</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苏采云合同公示时，当供应商向采购人报备有融资贷款需求，并且在中征</w:t>
      </w:r>
      <w:r>
        <w:rPr>
          <w:rFonts w:hint="eastAsia" w:cs="仿宋" w:asciiTheme="minorEastAsia" w:hAnsiTheme="minorEastAsia" w:eastAsiaTheme="minorEastAsia"/>
          <w:color w:val="000000" w:themeColor="text1"/>
          <w:szCs w:val="24"/>
        </w:rPr>
        <w:t xml:space="preserve">平台已经发起贷款申请。采购人需要在合同公示第三点其他信息中供应商账户信息第一行【供应商是否融资】选项里面设置为“是”。</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34.3.3.常见问题</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Q1：哪些企业能申请“政采贷”？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答：江苏省内采用国库集中支付的政府采购项目的中标供应商，可凭政府采购合同申请</w:t>
      </w:r>
      <w:r>
        <w:rPr>
          <w:rFonts w:hint="eastAsia" w:cs="仿宋" w:asciiTheme="minorEastAsia" w:hAnsiTheme="minorEastAsia" w:eastAsiaTheme="minorEastAsia"/>
          <w:color w:val="000000" w:themeColor="text1"/>
          <w:szCs w:val="24"/>
        </w:rPr>
        <w:t xml:space="preserve">"政</w:t>
      </w:r>
      <w:r>
        <w:rPr>
          <w:rFonts w:hint="eastAsia" w:cs="仿宋" w:asciiTheme="minorEastAsia" w:hAnsiTheme="minorEastAsia" w:eastAsiaTheme="minorEastAsia"/>
          <w:color w:val="000000" w:themeColor="text1"/>
          <w:szCs w:val="24"/>
        </w:rPr>
        <w:t xml:space="preserve">采</w:t>
      </w:r>
      <w:r>
        <w:rPr>
          <w:rFonts w:hint="eastAsia" w:cs="仿宋" w:asciiTheme="minorEastAsia" w:hAnsiTheme="minorEastAsia" w:eastAsiaTheme="minorEastAsia"/>
          <w:color w:val="000000" w:themeColor="text1"/>
          <w:szCs w:val="24"/>
        </w:rPr>
        <w:t xml:space="preserve">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Q2：供应商在哪里申请“政采贷”？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答：中标供应商在“中征应收账款融资服务平台”（简称“中征平台”）上向意向银行发起融资申请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Q3：中标供应商要注意什么？</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答：中标供应商要加强和采购单位的沟通协调，尽早确定融资需求。需要“政采贷”融资的，政府采购合同付款账号应当空置。</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Q4：采购单位要做什么？</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答：采购单位在“苏采云”系统中公示政府采购合同时，要勾选融资标识，为中标供应商融资提供便利。如后续融资失败，采购单位要及时维护中标供应商相关账号信息，按时支付款项。</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Q5：“政采贷”融资失败怎么办？</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答：经合作银行审核后不予放款，或者贷款审核时间超过10个工作日的，视为融资失败，该项目回到财政预算管理一体化系统中支付资金。融资失败的，无法重新线上申请“政采贷”。</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34.3.4.网址及联系方式</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政采贷：http://www.ccgp-jiangsu.gov.cn/jiangsu/paying.html</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中征平台：https://www.crcrfsp.com/</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联系人：翟先生           联系电话：0523-88816349</w:t>
      </w:r>
      <w:r/>
    </w:p>
    <w:p>
      <w:pPr>
        <w:pStyle w:val="1020"/>
        <w:numPr>
          <w:ilvl w:val="0"/>
          <w:numId w:val="3"/>
        </w:numPr>
        <w:ind w:firstLine="431"/>
        <w:jc w:val="both"/>
        <w:spacing w:line="360" w:lineRule="auto"/>
        <w:rPr>
          <w:rFonts w:hint="eastAsia" w:cs="仿宋" w:asciiTheme="minorEastAsia" w:hAnsiTheme="minorEastAsia" w:eastAsiaTheme="minorEastAsia"/>
          <w:b/>
          <w:color w:val="000000" w:themeColor="text1"/>
          <w:szCs w:val="24"/>
        </w:rPr>
      </w:pPr>
      <w:r>
        <w:rPr>
          <w:rFonts w:hint="eastAsia" w:cs="仿宋" w:asciiTheme="minorEastAsia" w:hAnsiTheme="minorEastAsia" w:eastAsiaTheme="minorEastAsia"/>
          <w:b/>
          <w:color w:val="000000" w:themeColor="text1"/>
          <w:szCs w:val="24"/>
        </w:rPr>
        <w:t xml:space="preserve">货物（包含与货物相关的服务）的追加</w:t>
      </w:r>
      <w:r/>
    </w:p>
    <w:p>
      <w:pPr>
        <w:pStyle w:val="1020"/>
        <w:ind w:firstLine="431"/>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Start w:id="40" w:name="_Toc388026586"/>
      <w:r/>
      <w:bookmarkEnd w:id="39"/>
      <w:r>
        <w:rPr>
          <w:rFonts w:hint="eastAsia" w:cs="仿宋" w:asciiTheme="minorEastAsia" w:hAnsiTheme="minorEastAsia" w:eastAsiaTheme="minorEastAsia"/>
          <w:color w:val="000000" w:themeColor="text1"/>
          <w:szCs w:val="24"/>
        </w:rPr>
        <w:br w:type="page" w:clear="all"/>
      </w:r>
      <w:r/>
    </w:p>
    <w:p>
      <w:pPr>
        <w:pStyle w:val="1020"/>
        <w:jc w:val="both"/>
        <w:spacing w:line="360" w:lineRule="auto"/>
        <w:rPr>
          <w:rFonts w:hint="eastAsia" w:cs="仿宋" w:asciiTheme="minorEastAsia" w:hAnsiTheme="minorEastAsia" w:eastAsiaTheme="minorEastAsia"/>
          <w:color w:val="000000" w:themeColor="text1"/>
          <w:szCs w:val="24"/>
        </w:rPr>
      </w:pPr>
      <w:r>
        <w:rPr>
          <w:rFonts w:hint="eastAsia" w:cs="仿宋" w:asciiTheme="minorEastAsia" w:hAnsiTheme="minorEastAsia" w:eastAsiaTheme="minorEastAsia"/>
          <w:color w:val="000000" w:themeColor="text1"/>
          <w:szCs w:val="24"/>
        </w:rPr>
      </w:r>
      <w:r/>
    </w:p>
    <w:p>
      <w:pPr>
        <w:pStyle w:val="1020"/>
        <w:numPr>
          <w:ilvl w:val="0"/>
          <w:numId w:val="4"/>
        </w:numPr>
        <w:ind w:firstLine="0"/>
        <w:jc w:val="center"/>
        <w:spacing w:line="360" w:lineRule="auto"/>
        <w:rPr>
          <w:rFonts w:hint="eastAsia" w:cs="仿宋" w:asciiTheme="minorEastAsia" w:hAnsiTheme="minorEastAsia" w:eastAsiaTheme="minorEastAsia"/>
          <w:b/>
          <w:color w:val="000000" w:themeColor="text1"/>
          <w:sz w:val="32"/>
          <w:szCs w:val="32"/>
        </w:rPr>
      </w:pPr>
      <w:r>
        <w:rPr>
          <w:rFonts w:hint="eastAsia" w:cs="仿宋" w:asciiTheme="minorEastAsia" w:hAnsiTheme="minorEastAsia" w:eastAsiaTheme="minorEastAsia"/>
          <w:b/>
          <w:color w:val="000000" w:themeColor="text1"/>
          <w:sz w:val="32"/>
          <w:szCs w:val="32"/>
        </w:rPr>
        <w:t xml:space="preserve"> 采购</w:t>
      </w:r>
      <w:bookmarkEnd w:id="40"/>
      <w:r>
        <w:rPr>
          <w:rFonts w:hint="eastAsia" w:cs="仿宋" w:asciiTheme="minorEastAsia" w:hAnsiTheme="minorEastAsia" w:eastAsiaTheme="minorEastAsia"/>
          <w:b/>
          <w:color w:val="000000" w:themeColor="text1"/>
          <w:sz w:val="32"/>
          <w:szCs w:val="32"/>
        </w:rPr>
        <w:t xml:space="preserve">需求</w:t>
      </w:r>
      <w:r/>
    </w:p>
    <w:p>
      <w:pPr>
        <w:pStyle w:val="874"/>
        <w:ind w:left="720" w:firstLine="0"/>
        <w:jc w:val="left"/>
        <w:spacing w:line="360" w:lineRule="auto"/>
        <w:tabs>
          <w:tab w:val="left" w:pos="1260" w:leader="none"/>
        </w:tabs>
        <w:rPr>
          <w:rFonts w:hint="eastAsia" w:ascii="宋体" w:hAnsi="宋体" w:eastAsia="宋体"/>
          <w:b/>
          <w:sz w:val="28"/>
          <w:szCs w:val="28"/>
        </w:rPr>
      </w:pPr>
      <w:r/>
      <w:bookmarkStart w:id="41" w:name="_Toc388026588"/>
      <w:r/>
      <w:bookmarkStart w:id="42" w:name="_Toc409438821"/>
      <w:r>
        <w:rPr>
          <w:rFonts w:hint="eastAsia" w:ascii="宋体" w:hAnsi="宋体" w:eastAsia="宋体"/>
          <w:b/>
          <w:sz w:val="28"/>
          <w:szCs w:val="28"/>
        </w:rPr>
        <w:t xml:space="preserve">一、采购需求</w:t>
      </w:r>
      <w:r/>
    </w:p>
    <w:tbl>
      <w:tblPr>
        <w:tblStyle w:val="1044"/>
        <w:tblW w:w="5000"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900"/>
        <w:gridCol w:w="4020"/>
        <w:gridCol w:w="1040"/>
        <w:gridCol w:w="2346"/>
      </w:tblGrid>
      <w:tr>
        <w:trPr>
          <w:jc w:val="center"/>
          <w:trHeight w:val="851" w:hRule="exact"/>
        </w:trPr>
        <w:tc>
          <w:tcPr>
            <w:tcW w:w="54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包号</w:t>
            </w:r>
            <w:r/>
          </w:p>
        </w:tc>
        <w:tc>
          <w:tcPr>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货物名称</w:t>
            </w:r>
            <w:r/>
          </w:p>
        </w:tc>
        <w:tc>
          <w:tcPr>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交货地点</w:t>
            </w:r>
            <w:r/>
          </w:p>
        </w:tc>
      </w:tr>
      <w:tr>
        <w:trPr>
          <w:jc w:val="center"/>
          <w:trHeight w:val="1485" w:hRule="exact"/>
        </w:trPr>
        <w:tc>
          <w:tcPr>
            <w:shd w:val="clear" w:color="auto" w:fill="ffffff"/>
            <w:tcW w:w="542" w:type="pct"/>
            <w:vAlign w:val="center"/>
            <w:textDirection w:val="lrTb"/>
            <w:noWrap w:val="false"/>
          </w:tcPr>
          <w:p>
            <w:pPr>
              <w:jc w:val="center"/>
              <w:spacing w:line="440" w:lineRule="exact"/>
              <w:rPr>
                <w:rFonts w:hint="eastAsia" w:ascii="宋体" w:hAnsi="宋体" w:eastAsia="宋体" w:cs="宋体"/>
                <w:sz w:val="24"/>
                <w:szCs w:val="24"/>
              </w:rPr>
            </w:pPr>
            <w:r/>
            <w:bookmarkStart w:id="43" w:name="_Hlk183174083"/>
            <w:r>
              <w:rPr>
                <w:rFonts w:hint="eastAsia" w:ascii="宋体" w:hAnsi="宋体" w:eastAsia="宋体" w:cs="宋体"/>
                <w:sz w:val="24"/>
                <w:szCs w:val="24"/>
              </w:rPr>
              <w:t xml:space="preserve">1</w:t>
            </w:r>
            <w:r/>
          </w:p>
        </w:tc>
        <w:tc>
          <w:tcPr>
            <w:shd w:val="clear" w:color="auto" w:fill="ffffff"/>
            <w:tcW w:w="2420"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多排螺旋CT系统采购项目</w:t>
            </w:r>
            <w:r>
              <w:rPr>
                <w:rFonts w:hint="eastAsia" w:ascii="宋体" w:hAnsi="宋体" w:eastAsia="宋体" w:cs="宋体"/>
                <w:sz w:val="24"/>
                <w:szCs w:val="24"/>
              </w:rPr>
              <w:t xml:space="preserve"> </w:t>
            </w:r>
            <w:r/>
          </w:p>
        </w:tc>
        <w:tc>
          <w:tcPr>
            <w:shd w:val="clear" w:color="auto" w:fill="ffffff"/>
            <w:tcW w:w="626"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1套</w:t>
            </w:r>
            <w:r/>
          </w:p>
        </w:tc>
        <w:tc>
          <w:tcPr>
            <w:shd w:val="clear" w:color="auto" w:fill="ffffff"/>
            <w:tcW w:w="1412" w:type="pct"/>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泰州市姜堰区淤溪镇卫生院</w:t>
            </w:r>
            <w:r>
              <w:rPr>
                <w:rFonts w:hint="eastAsia" w:ascii="宋体" w:hAnsi="宋体" w:eastAsia="宋体" w:cs="宋体"/>
                <w:sz w:val="24"/>
                <w:szCs w:val="24"/>
              </w:rPr>
              <w:t xml:space="preserve">指定地点</w:t>
            </w:r>
            <w:bookmarkEnd w:id="43"/>
            <w:r/>
            <w:r/>
          </w:p>
        </w:tc>
      </w:tr>
    </w:tbl>
    <w:p>
      <w:pPr>
        <w:numPr>
          <w:ilvl w:val="0"/>
          <w:numId w:val="5"/>
        </w:numPr>
        <w:spacing w:line="520" w:lineRule="exact"/>
        <w:tabs>
          <w:tab w:val="left" w:pos="1260" w:leader="none"/>
        </w:tabs>
        <w:rPr>
          <w:rFonts w:hint="eastAsia" w:ascii="宋体" w:hAnsi="宋体" w:eastAsia="宋体"/>
          <w:b/>
          <w:sz w:val="24"/>
          <w:szCs w:val="24"/>
        </w:rPr>
      </w:pPr>
      <w:r>
        <w:rPr>
          <w:rFonts w:ascii="宋体" w:hAnsi="宋体" w:eastAsia="宋体"/>
          <w:b/>
          <w:sz w:val="24"/>
          <w:szCs w:val="24"/>
        </w:rPr>
        <w:br w:type="page" w:clear="all"/>
      </w:r>
      <w:r/>
    </w:p>
    <w:p>
      <w:pPr>
        <w:numPr>
          <w:ilvl w:val="0"/>
          <w:numId w:val="5"/>
        </w:num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技术要求</w:t>
      </w:r>
      <w:r/>
    </w:p>
    <w:p>
      <w:pPr>
        <w:spacing w:line="360" w:lineRule="auto"/>
        <w:rPr>
          <w:rFonts w:hint="eastAsia" w:ascii="宋体" w:hAnsi="宋体" w:eastAsia="宋体"/>
          <w:sz w:val="24"/>
          <w:szCs w:val="24"/>
        </w:rPr>
      </w:pPr>
      <w:r>
        <w:rPr>
          <w:rFonts w:hint="eastAsia" w:ascii="宋体" w:hAnsi="宋体" w:eastAsia="宋体"/>
          <w:sz w:val="24"/>
          <w:szCs w:val="24"/>
        </w:rPr>
        <w:t xml:space="preserve">（一）机架系统</w:t>
      </w:r>
      <w:r/>
    </w:p>
    <w:p>
      <w:pPr>
        <w:spacing w:line="360" w:lineRule="auto"/>
        <w:rPr>
          <w:rFonts w:hint="eastAsia" w:ascii="宋体" w:hAnsi="宋体" w:eastAsia="宋体"/>
          <w:sz w:val="24"/>
          <w:szCs w:val="24"/>
        </w:rPr>
      </w:pPr>
      <w:r>
        <w:rPr>
          <w:rFonts w:ascii="宋体" w:hAnsi="宋体" w:eastAsia="宋体"/>
          <w:sz w:val="24"/>
          <w:szCs w:val="24"/>
        </w:rPr>
        <w:t xml:space="preserve">1.1</w:t>
      </w:r>
      <w:r>
        <w:rPr>
          <w:rFonts w:hint="eastAsia" w:ascii="宋体" w:hAnsi="宋体" w:eastAsia="宋体"/>
          <w:sz w:val="24"/>
          <w:szCs w:val="24"/>
        </w:rPr>
        <w:t xml:space="preserve">、滑环类型：低压滑环</w:t>
      </w:r>
      <w:r/>
    </w:p>
    <w:p>
      <w:pPr>
        <w:spacing w:line="360" w:lineRule="auto"/>
        <w:rPr>
          <w:rFonts w:hint="eastAsia" w:ascii="宋体" w:hAnsi="宋体" w:eastAsia="宋体"/>
          <w:sz w:val="24"/>
          <w:szCs w:val="24"/>
        </w:rPr>
      </w:pPr>
      <w:r>
        <w:rPr>
          <w:rFonts w:ascii="宋体" w:hAnsi="宋体" w:eastAsia="宋体"/>
          <w:sz w:val="24"/>
          <w:szCs w:val="24"/>
        </w:rPr>
        <w:t xml:space="preserve">1.2</w:t>
      </w:r>
      <w:r>
        <w:rPr>
          <w:rFonts w:hint="eastAsia" w:ascii="宋体" w:hAnsi="宋体" w:eastAsia="宋体"/>
          <w:sz w:val="24"/>
          <w:szCs w:val="24"/>
        </w:rPr>
        <w:t xml:space="preserve">、扫描架孔径：≥</w:t>
      </w:r>
      <w:r>
        <w:rPr>
          <w:rFonts w:ascii="宋体" w:hAnsi="宋体" w:eastAsia="宋体"/>
          <w:sz w:val="24"/>
          <w:szCs w:val="24"/>
        </w:rPr>
        <w:t xml:space="preserve">70cm</w:t>
      </w:r>
      <w:r/>
    </w:p>
    <w:p>
      <w:pPr>
        <w:spacing w:line="360" w:lineRule="auto"/>
        <w:rPr>
          <w:rFonts w:hint="eastAsia" w:ascii="宋体" w:hAnsi="宋体" w:eastAsia="宋体"/>
          <w:sz w:val="24"/>
          <w:szCs w:val="24"/>
        </w:rPr>
      </w:pPr>
      <w:r>
        <w:rPr>
          <w:rFonts w:ascii="宋体" w:hAnsi="宋体" w:eastAsia="宋体"/>
          <w:sz w:val="24"/>
          <w:szCs w:val="24"/>
        </w:rPr>
        <w:t xml:space="preserve">1.3</w:t>
      </w:r>
      <w:r>
        <w:rPr>
          <w:rFonts w:hint="eastAsia" w:ascii="宋体" w:hAnsi="宋体" w:eastAsia="宋体"/>
          <w:sz w:val="24"/>
          <w:szCs w:val="24"/>
        </w:rPr>
        <w:t xml:space="preserve">、机架系统可遥控</w:t>
      </w:r>
      <w:r/>
    </w:p>
    <w:p>
      <w:pPr>
        <w:spacing w:line="360" w:lineRule="auto"/>
        <w:rPr>
          <w:rFonts w:hint="eastAsia" w:ascii="宋体" w:hAnsi="宋体" w:eastAsia="宋体"/>
          <w:sz w:val="24"/>
          <w:szCs w:val="24"/>
        </w:rPr>
      </w:pPr>
      <w:r>
        <w:rPr>
          <w:rFonts w:ascii="宋体" w:hAnsi="宋体" w:eastAsia="宋体"/>
          <w:sz w:val="24"/>
          <w:szCs w:val="24"/>
        </w:rPr>
        <w:t xml:space="preserve">1.4</w:t>
      </w:r>
      <w:r>
        <w:rPr>
          <w:rFonts w:hint="eastAsia" w:ascii="宋体" w:hAnsi="宋体" w:eastAsia="宋体"/>
          <w:sz w:val="24"/>
          <w:szCs w:val="24"/>
        </w:rPr>
        <w:t xml:space="preserve">、具备三维激光定位系统</w:t>
      </w:r>
      <w:r/>
    </w:p>
    <w:p>
      <w:pPr>
        <w:spacing w:line="360" w:lineRule="auto"/>
        <w:rPr>
          <w:rFonts w:hint="eastAsia" w:ascii="宋体" w:hAnsi="宋体" w:eastAsia="宋体"/>
          <w:sz w:val="24"/>
          <w:szCs w:val="24"/>
        </w:rPr>
      </w:pPr>
      <w:r>
        <w:rPr>
          <w:rFonts w:ascii="宋体" w:hAnsi="宋体" w:eastAsia="宋体"/>
          <w:sz w:val="24"/>
          <w:szCs w:val="24"/>
        </w:rPr>
        <w:t xml:space="preserve">1.5</w:t>
      </w:r>
      <w:r>
        <w:rPr>
          <w:rFonts w:hint="eastAsia" w:ascii="宋体" w:hAnsi="宋体" w:eastAsia="宋体"/>
          <w:sz w:val="24"/>
          <w:szCs w:val="24"/>
        </w:rPr>
        <w:t xml:space="preserve">、机架冷却方式：风冷</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、设备使用年限≥</w:t>
      </w:r>
      <w:r>
        <w:rPr>
          <w:rFonts w:ascii="宋体" w:hAnsi="宋体" w:eastAsia="宋体"/>
          <w:sz w:val="24"/>
          <w:szCs w:val="24"/>
        </w:rPr>
        <w:t xml:space="preserve">10</w:t>
      </w:r>
      <w:r>
        <w:rPr>
          <w:rFonts w:hint="eastAsia" w:ascii="宋体" w:hAnsi="宋体" w:eastAsia="宋体"/>
          <w:sz w:val="24"/>
          <w:szCs w:val="24"/>
        </w:rPr>
        <w:t xml:space="preserve">年</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1.7</w:t>
      </w:r>
      <w:r>
        <w:rPr>
          <w:rFonts w:hint="eastAsia" w:ascii="宋体" w:hAnsi="宋体" w:eastAsia="宋体"/>
          <w:sz w:val="24"/>
          <w:szCs w:val="24"/>
        </w:rPr>
        <w:t xml:space="preserve">、具备机架数字或物理倾角</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1.8</w:t>
      </w:r>
      <w:r>
        <w:rPr>
          <w:rFonts w:hint="eastAsia" w:ascii="宋体" w:hAnsi="宋体" w:eastAsia="宋体"/>
          <w:sz w:val="24"/>
          <w:szCs w:val="24"/>
        </w:rPr>
        <w:t xml:space="preserve">、具有人工智能辅助一键自动摆位技术</w:t>
      </w:r>
      <w:r/>
    </w:p>
    <w:p>
      <w:pPr>
        <w:spacing w:line="360" w:lineRule="auto"/>
        <w:rPr>
          <w:rFonts w:hint="eastAsia" w:ascii="宋体" w:hAnsi="宋体" w:eastAsia="宋体"/>
          <w:sz w:val="24"/>
          <w:szCs w:val="24"/>
        </w:rPr>
      </w:pPr>
      <w:r>
        <w:rPr>
          <w:rFonts w:hint="eastAsia" w:ascii="宋体" w:hAnsi="宋体" w:eastAsia="宋体"/>
          <w:sz w:val="24"/>
          <w:szCs w:val="24"/>
        </w:rPr>
        <w:t xml:space="preserve">（二）扫描参数</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2.1</w:t>
      </w:r>
      <w:r>
        <w:rPr>
          <w:rFonts w:hint="eastAsia" w:ascii="宋体" w:hAnsi="宋体" w:eastAsia="宋体"/>
          <w:sz w:val="24"/>
          <w:szCs w:val="24"/>
        </w:rPr>
        <w:t xml:space="preserve">、机架最快旋转扫描时间</w:t>
      </w:r>
      <w:r>
        <w:rPr>
          <w:rFonts w:ascii="宋体" w:hAnsi="宋体" w:eastAsia="宋体"/>
          <w:sz w:val="24"/>
          <w:szCs w:val="24"/>
        </w:rPr>
        <w:t xml:space="preserve">/360°</w:t>
      </w:r>
      <w:r>
        <w:rPr>
          <w:rFonts w:hint="eastAsia" w:ascii="宋体" w:hAnsi="宋体" w:eastAsia="宋体"/>
          <w:sz w:val="24"/>
          <w:szCs w:val="24"/>
        </w:rPr>
        <w:t xml:space="preserve">：≤</w:t>
      </w:r>
      <w:r>
        <w:rPr>
          <w:rFonts w:ascii="宋体" w:hAnsi="宋体" w:eastAsia="宋体"/>
          <w:sz w:val="24"/>
          <w:szCs w:val="24"/>
        </w:rPr>
        <w:t xml:space="preserve">0.8s</w:t>
      </w:r>
      <w:r/>
    </w:p>
    <w:p>
      <w:pPr>
        <w:spacing w:line="360" w:lineRule="auto"/>
        <w:rPr>
          <w:rFonts w:hint="eastAsia" w:ascii="宋体" w:hAnsi="宋体" w:eastAsia="宋体"/>
          <w:sz w:val="24"/>
          <w:szCs w:val="24"/>
        </w:rPr>
      </w:pPr>
      <w:r>
        <w:rPr>
          <w:rFonts w:ascii="宋体" w:hAnsi="宋体" w:eastAsia="宋体"/>
          <w:sz w:val="24"/>
          <w:szCs w:val="24"/>
        </w:rPr>
        <w:t xml:space="preserve">2.2</w:t>
      </w:r>
      <w:r>
        <w:rPr>
          <w:rFonts w:hint="eastAsia" w:ascii="宋体" w:hAnsi="宋体" w:eastAsia="宋体"/>
          <w:sz w:val="24"/>
          <w:szCs w:val="24"/>
        </w:rPr>
        <w:t xml:space="preserve">、每圈扫描层数：≥</w:t>
      </w:r>
      <w:r>
        <w:rPr>
          <w:rFonts w:ascii="宋体" w:hAnsi="宋体" w:eastAsia="宋体"/>
          <w:sz w:val="24"/>
          <w:szCs w:val="24"/>
        </w:rPr>
        <w:t xml:space="preserve">32</w:t>
      </w:r>
      <w:r>
        <w:rPr>
          <w:rFonts w:hint="eastAsia" w:ascii="宋体" w:hAnsi="宋体" w:eastAsia="宋体"/>
          <w:sz w:val="24"/>
          <w:szCs w:val="24"/>
        </w:rPr>
        <w:t xml:space="preserve">层</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2.3</w:t>
      </w:r>
      <w:r>
        <w:rPr>
          <w:rFonts w:hint="eastAsia" w:ascii="宋体" w:hAnsi="宋体" w:eastAsia="宋体"/>
          <w:sz w:val="24"/>
          <w:szCs w:val="24"/>
        </w:rPr>
        <w:t xml:space="preserve">、最薄扫描层厚：≤</w:t>
      </w:r>
      <w:r>
        <w:rPr>
          <w:rFonts w:ascii="宋体" w:hAnsi="宋体" w:eastAsia="宋体"/>
          <w:sz w:val="24"/>
          <w:szCs w:val="24"/>
        </w:rPr>
        <w:t xml:space="preserve">0.7mm</w:t>
      </w:r>
      <w:r/>
    </w:p>
    <w:p>
      <w:pPr>
        <w:spacing w:line="360" w:lineRule="auto"/>
        <w:rPr>
          <w:rFonts w:hint="eastAsia" w:ascii="宋体" w:hAnsi="宋体" w:eastAsia="宋体"/>
          <w:sz w:val="24"/>
          <w:szCs w:val="24"/>
        </w:rPr>
      </w:pPr>
      <w:r>
        <w:rPr>
          <w:rFonts w:ascii="宋体" w:hAnsi="宋体" w:eastAsia="宋体"/>
          <w:sz w:val="24"/>
          <w:szCs w:val="24"/>
        </w:rPr>
        <w:t xml:space="preserve">2.4</w:t>
      </w:r>
      <w:r>
        <w:rPr>
          <w:rFonts w:hint="eastAsia" w:ascii="宋体" w:hAnsi="宋体" w:eastAsia="宋体"/>
          <w:sz w:val="24"/>
          <w:szCs w:val="24"/>
        </w:rPr>
        <w:t xml:space="preserve">、扫描视野：≥</w:t>
      </w:r>
      <w:r>
        <w:rPr>
          <w:rFonts w:ascii="宋体" w:hAnsi="宋体" w:eastAsia="宋体"/>
          <w:sz w:val="24"/>
          <w:szCs w:val="24"/>
        </w:rPr>
        <w:t xml:space="preserve">50cm</w:t>
      </w:r>
      <w:r/>
    </w:p>
    <w:p>
      <w:pPr>
        <w:spacing w:line="360" w:lineRule="auto"/>
        <w:rPr>
          <w:rFonts w:hint="eastAsia" w:ascii="宋体" w:hAnsi="宋体" w:eastAsia="宋体"/>
          <w:sz w:val="24"/>
          <w:szCs w:val="24"/>
        </w:rPr>
      </w:pPr>
      <w:r>
        <w:rPr>
          <w:rFonts w:ascii="宋体" w:hAnsi="宋体" w:eastAsia="宋体"/>
          <w:sz w:val="24"/>
          <w:szCs w:val="24"/>
        </w:rPr>
        <w:t xml:space="preserve">2.5</w:t>
      </w:r>
      <w:r>
        <w:rPr>
          <w:rFonts w:hint="eastAsia" w:ascii="宋体" w:hAnsi="宋体" w:eastAsia="宋体"/>
          <w:sz w:val="24"/>
          <w:szCs w:val="24"/>
        </w:rPr>
        <w:t xml:space="preserve">、单次螺旋连续最长扫描时间：≥</w:t>
      </w:r>
      <w:r>
        <w:rPr>
          <w:rFonts w:ascii="宋体" w:hAnsi="宋体" w:eastAsia="宋体"/>
          <w:sz w:val="24"/>
          <w:szCs w:val="24"/>
        </w:rPr>
        <w:t xml:space="preserve">100s</w:t>
      </w:r>
      <w:r/>
    </w:p>
    <w:p>
      <w:pPr>
        <w:spacing w:line="360" w:lineRule="auto"/>
        <w:rPr>
          <w:rFonts w:hint="eastAsia" w:ascii="宋体" w:hAnsi="宋体" w:eastAsia="宋体"/>
          <w:sz w:val="24"/>
          <w:szCs w:val="24"/>
        </w:rPr>
      </w:pPr>
      <w:r>
        <w:rPr>
          <w:rFonts w:ascii="宋体" w:hAnsi="宋体" w:eastAsia="宋体"/>
          <w:sz w:val="24"/>
          <w:szCs w:val="24"/>
        </w:rPr>
        <w:t xml:space="preserve">2.6</w:t>
      </w:r>
      <w:r>
        <w:rPr>
          <w:rFonts w:hint="eastAsia" w:ascii="宋体" w:hAnsi="宋体" w:eastAsia="宋体"/>
          <w:sz w:val="24"/>
          <w:szCs w:val="24"/>
        </w:rPr>
        <w:t xml:space="preserve">、单次螺旋扫描最大范围：≥</w:t>
      </w:r>
      <w:r>
        <w:rPr>
          <w:rFonts w:ascii="宋体" w:hAnsi="宋体" w:eastAsia="宋体"/>
          <w:sz w:val="24"/>
          <w:szCs w:val="24"/>
        </w:rPr>
        <w:t xml:space="preserve">100cm</w:t>
      </w:r>
      <w:r/>
    </w:p>
    <w:p>
      <w:pPr>
        <w:spacing w:line="360" w:lineRule="auto"/>
        <w:rPr>
          <w:rFonts w:hint="eastAsia" w:ascii="宋体" w:hAnsi="宋体" w:eastAsia="宋体"/>
          <w:sz w:val="24"/>
          <w:szCs w:val="24"/>
        </w:rPr>
      </w:pPr>
      <w:r>
        <w:rPr>
          <w:rFonts w:ascii="宋体" w:hAnsi="宋体" w:eastAsia="宋体"/>
          <w:sz w:val="24"/>
          <w:szCs w:val="24"/>
        </w:rPr>
        <w:t xml:space="preserve">2.7</w:t>
      </w:r>
      <w:r>
        <w:rPr>
          <w:rFonts w:hint="eastAsia" w:ascii="宋体" w:hAnsi="宋体" w:eastAsia="宋体"/>
          <w:sz w:val="24"/>
          <w:szCs w:val="24"/>
        </w:rPr>
        <w:t xml:space="preserve">、具备</w:t>
      </w:r>
      <w:r>
        <w:rPr>
          <w:rFonts w:ascii="宋体" w:hAnsi="宋体" w:eastAsia="宋体"/>
          <w:sz w:val="24"/>
          <w:szCs w:val="24"/>
        </w:rPr>
        <w:t xml:space="preserve">3D</w:t>
      </w:r>
      <w:r>
        <w:rPr>
          <w:rFonts w:hint="eastAsia" w:ascii="宋体" w:hAnsi="宋体" w:eastAsia="宋体"/>
          <w:sz w:val="24"/>
          <w:szCs w:val="24"/>
        </w:rPr>
        <w:t xml:space="preserve">锥形束重建</w:t>
      </w:r>
      <w:r/>
    </w:p>
    <w:p>
      <w:pPr>
        <w:spacing w:line="360" w:lineRule="auto"/>
        <w:rPr>
          <w:rFonts w:hint="eastAsia" w:ascii="宋体" w:hAnsi="宋体" w:eastAsia="宋体"/>
          <w:sz w:val="24"/>
          <w:szCs w:val="24"/>
        </w:rPr>
      </w:pPr>
      <w:r>
        <w:rPr>
          <w:rFonts w:ascii="宋体" w:hAnsi="宋体" w:eastAsia="宋体"/>
          <w:sz w:val="24"/>
          <w:szCs w:val="24"/>
        </w:rPr>
        <w:t xml:space="preserve">2.8</w:t>
      </w:r>
      <w:r>
        <w:rPr>
          <w:rFonts w:hint="eastAsia" w:ascii="宋体" w:hAnsi="宋体" w:eastAsia="宋体"/>
          <w:sz w:val="24"/>
          <w:szCs w:val="24"/>
        </w:rPr>
        <w:t xml:space="preserve">、定位像长度：≥</w:t>
      </w:r>
      <w:r>
        <w:rPr>
          <w:rFonts w:ascii="宋体" w:hAnsi="宋体" w:eastAsia="宋体"/>
          <w:sz w:val="24"/>
          <w:szCs w:val="24"/>
        </w:rPr>
        <w:t xml:space="preserve">100cm</w:t>
      </w:r>
      <w:r/>
    </w:p>
    <w:p>
      <w:pPr>
        <w:spacing w:line="360" w:lineRule="auto"/>
        <w:rPr>
          <w:rFonts w:hint="eastAsia" w:ascii="宋体" w:hAnsi="宋体" w:eastAsia="宋体"/>
          <w:sz w:val="24"/>
          <w:szCs w:val="24"/>
        </w:rPr>
      </w:pPr>
      <w:r>
        <w:rPr>
          <w:rFonts w:ascii="宋体" w:hAnsi="宋体" w:eastAsia="宋体"/>
          <w:sz w:val="24"/>
          <w:szCs w:val="24"/>
        </w:rPr>
        <w:t xml:space="preserve">2.9</w:t>
      </w:r>
      <w:r>
        <w:rPr>
          <w:rFonts w:hint="eastAsia" w:ascii="宋体" w:hAnsi="宋体" w:eastAsia="宋体"/>
          <w:sz w:val="24"/>
          <w:szCs w:val="24"/>
        </w:rPr>
        <w:t xml:space="preserve">、最大螺距：≥</w:t>
      </w:r>
      <w:r>
        <w:rPr>
          <w:rFonts w:ascii="宋体" w:hAnsi="宋体" w:eastAsia="宋体"/>
          <w:sz w:val="24"/>
          <w:szCs w:val="24"/>
        </w:rPr>
        <w:t xml:space="preserve">1.5</w:t>
      </w:r>
      <w:r/>
    </w:p>
    <w:p>
      <w:pPr>
        <w:spacing w:line="360" w:lineRule="auto"/>
        <w:rPr>
          <w:rFonts w:hint="eastAsia" w:ascii="宋体" w:hAnsi="宋体" w:eastAsia="宋体"/>
          <w:sz w:val="24"/>
          <w:szCs w:val="24"/>
        </w:rPr>
      </w:pPr>
      <w:r>
        <w:rPr>
          <w:rFonts w:ascii="宋体" w:hAnsi="宋体" w:eastAsia="宋体"/>
          <w:sz w:val="24"/>
          <w:szCs w:val="24"/>
        </w:rPr>
        <w:t xml:space="preserve">2.10</w:t>
      </w:r>
      <w:r>
        <w:rPr>
          <w:rFonts w:hint="eastAsia" w:ascii="宋体" w:hAnsi="宋体" w:eastAsia="宋体"/>
          <w:sz w:val="24"/>
          <w:szCs w:val="24"/>
        </w:rPr>
        <w:t xml:space="preserve">、最小螺距：≤</w:t>
      </w:r>
      <w:r>
        <w:rPr>
          <w:rFonts w:ascii="宋体" w:hAnsi="宋体" w:eastAsia="宋体"/>
          <w:sz w:val="24"/>
          <w:szCs w:val="24"/>
        </w:rPr>
        <w:t xml:space="preserve">0.6</w:t>
      </w:r>
      <w:r/>
    </w:p>
    <w:p>
      <w:pPr>
        <w:spacing w:line="360" w:lineRule="auto"/>
        <w:rPr>
          <w:rFonts w:hint="eastAsia" w:ascii="宋体" w:hAnsi="宋体" w:eastAsia="宋体"/>
          <w:sz w:val="24"/>
          <w:szCs w:val="24"/>
        </w:rPr>
      </w:pPr>
      <w:r>
        <w:rPr>
          <w:rFonts w:ascii="宋体" w:hAnsi="宋体" w:eastAsia="宋体"/>
          <w:sz w:val="24"/>
          <w:szCs w:val="24"/>
        </w:rPr>
        <w:t xml:space="preserve">2.11</w:t>
      </w:r>
      <w:r>
        <w:rPr>
          <w:rFonts w:hint="eastAsia" w:ascii="宋体" w:hAnsi="宋体" w:eastAsia="宋体"/>
          <w:sz w:val="24"/>
          <w:szCs w:val="24"/>
        </w:rPr>
        <w:t xml:space="preserve">、具备螺距自由选择</w:t>
      </w:r>
      <w:r/>
    </w:p>
    <w:p>
      <w:pPr>
        <w:spacing w:line="360" w:lineRule="auto"/>
        <w:rPr>
          <w:rFonts w:hint="eastAsia" w:ascii="宋体" w:hAnsi="宋体" w:eastAsia="宋体"/>
          <w:sz w:val="24"/>
          <w:szCs w:val="24"/>
        </w:rPr>
      </w:pPr>
      <w:r>
        <w:rPr>
          <w:rFonts w:ascii="宋体" w:hAnsi="宋体" w:eastAsia="宋体"/>
          <w:sz w:val="24"/>
          <w:szCs w:val="24"/>
        </w:rPr>
        <w:t xml:space="preserve">2.12</w:t>
      </w:r>
      <w:r>
        <w:rPr>
          <w:rFonts w:hint="eastAsia" w:ascii="宋体" w:hAnsi="宋体" w:eastAsia="宋体"/>
          <w:sz w:val="24"/>
          <w:szCs w:val="24"/>
        </w:rPr>
        <w:t xml:space="preserve">、扫描模式：包含轴扫、螺旋</w:t>
      </w:r>
      <w:r/>
    </w:p>
    <w:p>
      <w:pPr>
        <w:spacing w:line="360" w:lineRule="auto"/>
        <w:rPr>
          <w:rFonts w:hint="eastAsia" w:ascii="宋体" w:hAnsi="宋体" w:eastAsia="宋体"/>
          <w:sz w:val="24"/>
          <w:szCs w:val="24"/>
        </w:rPr>
      </w:pPr>
      <w:r>
        <w:rPr>
          <w:rFonts w:hint="eastAsia" w:ascii="宋体" w:hAnsi="宋体" w:eastAsia="宋体"/>
          <w:sz w:val="24"/>
          <w:szCs w:val="24"/>
        </w:rPr>
        <w:t xml:space="preserve">（三）探测器及数据采样系统</w:t>
      </w:r>
      <w:r/>
    </w:p>
    <w:p>
      <w:pPr>
        <w:spacing w:line="360" w:lineRule="auto"/>
        <w:rPr>
          <w:rFonts w:hint="eastAsia" w:ascii="宋体" w:hAnsi="宋体" w:eastAsia="宋体"/>
          <w:sz w:val="24"/>
          <w:szCs w:val="24"/>
        </w:rPr>
      </w:pPr>
      <w:r>
        <w:rPr>
          <w:rFonts w:ascii="宋体" w:hAnsi="宋体" w:eastAsia="宋体"/>
          <w:sz w:val="24"/>
          <w:szCs w:val="24"/>
        </w:rPr>
        <w:t xml:space="preserve">3.1</w:t>
      </w:r>
      <w:r>
        <w:rPr>
          <w:rFonts w:hint="eastAsia" w:ascii="宋体" w:hAnsi="宋体" w:eastAsia="宋体"/>
          <w:sz w:val="24"/>
          <w:szCs w:val="24"/>
        </w:rPr>
        <w:t xml:space="preserve">、探测器</w:t>
      </w:r>
      <w:r>
        <w:rPr>
          <w:rFonts w:ascii="宋体" w:hAnsi="宋体" w:eastAsia="宋体"/>
          <w:sz w:val="24"/>
          <w:szCs w:val="24"/>
        </w:rPr>
        <w:t xml:space="preserve">Z</w:t>
      </w:r>
      <w:r>
        <w:rPr>
          <w:rFonts w:hint="eastAsia" w:ascii="宋体" w:hAnsi="宋体" w:eastAsia="宋体"/>
          <w:sz w:val="24"/>
          <w:szCs w:val="24"/>
        </w:rPr>
        <w:t xml:space="preserve">轴物理排列数：≥</w:t>
      </w:r>
      <w:r>
        <w:rPr>
          <w:rFonts w:ascii="宋体" w:hAnsi="宋体" w:eastAsia="宋体"/>
          <w:sz w:val="24"/>
          <w:szCs w:val="24"/>
        </w:rPr>
        <w:t xml:space="preserve">24</w:t>
      </w:r>
      <w:r>
        <w:rPr>
          <w:rFonts w:hint="eastAsia" w:ascii="宋体" w:hAnsi="宋体" w:eastAsia="宋体"/>
          <w:sz w:val="24"/>
          <w:szCs w:val="24"/>
        </w:rPr>
        <w:t xml:space="preserve">排</w:t>
      </w:r>
      <w:r/>
    </w:p>
    <w:p>
      <w:pPr>
        <w:spacing w:line="360" w:lineRule="auto"/>
        <w:rPr>
          <w:rFonts w:hint="eastAsia" w:ascii="宋体" w:hAnsi="宋体" w:eastAsia="宋体"/>
          <w:sz w:val="24"/>
          <w:szCs w:val="24"/>
        </w:rPr>
      </w:pPr>
      <w:r>
        <w:rPr>
          <w:rFonts w:ascii="宋体" w:hAnsi="宋体" w:eastAsia="宋体"/>
          <w:sz w:val="24"/>
          <w:szCs w:val="24"/>
        </w:rPr>
        <w:t xml:space="preserve">3.2</w:t>
      </w:r>
      <w:r>
        <w:rPr>
          <w:rFonts w:hint="eastAsia" w:ascii="宋体" w:hAnsi="宋体" w:eastAsia="宋体"/>
          <w:sz w:val="24"/>
          <w:szCs w:val="24"/>
        </w:rPr>
        <w:t xml:space="preserve">、探测器单元</w:t>
      </w:r>
      <w:r>
        <w:rPr>
          <w:rFonts w:ascii="宋体" w:hAnsi="宋体" w:eastAsia="宋体"/>
          <w:sz w:val="24"/>
          <w:szCs w:val="24"/>
        </w:rPr>
        <w:t xml:space="preserve">Z</w:t>
      </w:r>
      <w:r>
        <w:rPr>
          <w:rFonts w:hint="eastAsia" w:ascii="宋体" w:hAnsi="宋体" w:eastAsia="宋体"/>
          <w:sz w:val="24"/>
          <w:szCs w:val="24"/>
        </w:rPr>
        <w:t xml:space="preserve">轴最小尺寸：≤</w:t>
      </w:r>
      <w:r>
        <w:rPr>
          <w:rFonts w:ascii="宋体" w:hAnsi="宋体" w:eastAsia="宋体"/>
          <w:sz w:val="24"/>
          <w:szCs w:val="24"/>
        </w:rPr>
        <w:t xml:space="preserve">1.25mm</w:t>
      </w:r>
      <w:r/>
    </w:p>
    <w:p>
      <w:pPr>
        <w:spacing w:line="360" w:lineRule="auto"/>
        <w:rPr>
          <w:rFonts w:hint="eastAsia" w:ascii="宋体" w:hAnsi="宋体" w:eastAsia="宋体"/>
          <w:sz w:val="24"/>
          <w:szCs w:val="24"/>
        </w:rPr>
      </w:pPr>
      <w:r>
        <w:rPr>
          <w:rFonts w:ascii="宋体" w:hAnsi="宋体" w:eastAsia="宋体"/>
          <w:sz w:val="24"/>
          <w:szCs w:val="24"/>
        </w:rPr>
        <w:t xml:space="preserve">3.3</w:t>
      </w:r>
      <w:r>
        <w:rPr>
          <w:rFonts w:hint="eastAsia" w:ascii="宋体" w:hAnsi="宋体" w:eastAsia="宋体"/>
          <w:sz w:val="24"/>
          <w:szCs w:val="24"/>
        </w:rPr>
        <w:t xml:space="preserve">、探测器</w:t>
      </w:r>
      <w:r>
        <w:rPr>
          <w:rFonts w:ascii="宋体" w:hAnsi="宋体" w:eastAsia="宋体"/>
          <w:sz w:val="24"/>
          <w:szCs w:val="24"/>
        </w:rPr>
        <w:t xml:space="preserve">Z</w:t>
      </w:r>
      <w:r>
        <w:rPr>
          <w:rFonts w:hint="eastAsia" w:ascii="宋体" w:hAnsi="宋体" w:eastAsia="宋体"/>
          <w:sz w:val="24"/>
          <w:szCs w:val="24"/>
        </w:rPr>
        <w:t xml:space="preserve">轴扫描覆盖总宽度：≥</w:t>
      </w:r>
      <w:r>
        <w:rPr>
          <w:rFonts w:ascii="宋体" w:hAnsi="宋体" w:eastAsia="宋体"/>
          <w:sz w:val="24"/>
          <w:szCs w:val="24"/>
        </w:rPr>
        <w:t xml:space="preserve">20mm</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3.4</w:t>
      </w:r>
      <w:r>
        <w:rPr>
          <w:rFonts w:hint="eastAsia" w:ascii="宋体" w:hAnsi="宋体" w:eastAsia="宋体"/>
          <w:sz w:val="24"/>
          <w:szCs w:val="24"/>
        </w:rPr>
        <w:t xml:space="preserve">、每排探测器物理单元数：≥</w:t>
      </w:r>
      <w:r>
        <w:rPr>
          <w:rFonts w:ascii="宋体" w:hAnsi="宋体" w:eastAsia="宋体"/>
          <w:sz w:val="24"/>
          <w:szCs w:val="24"/>
        </w:rPr>
        <w:t xml:space="preserve">600</w:t>
      </w:r>
      <w:r>
        <w:rPr>
          <w:rFonts w:hint="eastAsia" w:ascii="宋体" w:hAnsi="宋体" w:eastAsia="宋体"/>
          <w:sz w:val="24"/>
          <w:szCs w:val="24"/>
        </w:rPr>
        <w:t xml:space="preserve">个</w:t>
      </w:r>
      <w:r/>
    </w:p>
    <w:p>
      <w:pPr>
        <w:spacing w:line="360" w:lineRule="auto"/>
        <w:rPr>
          <w:rFonts w:hint="eastAsia" w:ascii="宋体" w:hAnsi="宋体" w:eastAsia="宋体"/>
          <w:sz w:val="24"/>
          <w:szCs w:val="24"/>
        </w:rPr>
      </w:pPr>
      <w:r>
        <w:rPr>
          <w:rFonts w:ascii="宋体" w:hAnsi="宋体" w:eastAsia="宋体"/>
          <w:sz w:val="24"/>
          <w:szCs w:val="24"/>
        </w:rPr>
        <w:t xml:space="preserve">3.5</w:t>
      </w:r>
      <w:r>
        <w:rPr>
          <w:rFonts w:hint="eastAsia" w:ascii="宋体" w:hAnsi="宋体" w:eastAsia="宋体"/>
          <w:sz w:val="24"/>
          <w:szCs w:val="24"/>
        </w:rPr>
        <w:t xml:space="preserve">、探测器物理总单元数：≥</w:t>
      </w:r>
      <w:r>
        <w:rPr>
          <w:rFonts w:ascii="宋体" w:hAnsi="宋体" w:eastAsia="宋体"/>
          <w:sz w:val="24"/>
          <w:szCs w:val="24"/>
        </w:rPr>
        <w:t xml:space="preserve">14000</w:t>
      </w:r>
      <w:r>
        <w:rPr>
          <w:rFonts w:hint="eastAsia" w:ascii="宋体" w:hAnsi="宋体" w:eastAsia="宋体"/>
          <w:sz w:val="24"/>
          <w:szCs w:val="24"/>
        </w:rPr>
        <w:t xml:space="preserve">个</w:t>
      </w:r>
      <w:r/>
    </w:p>
    <w:p>
      <w:pPr>
        <w:spacing w:line="360" w:lineRule="auto"/>
        <w:rPr>
          <w:rFonts w:hint="eastAsia" w:ascii="宋体" w:hAnsi="宋体" w:eastAsia="宋体"/>
          <w:sz w:val="24"/>
          <w:szCs w:val="24"/>
        </w:rPr>
      </w:pPr>
      <w:r>
        <w:rPr>
          <w:rFonts w:hint="eastAsia" w:ascii="宋体" w:hAnsi="宋体" w:eastAsia="宋体"/>
          <w:sz w:val="24"/>
          <w:szCs w:val="24"/>
        </w:rPr>
        <w:t xml:space="preserve">（四）球管及高压系统</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4.1</w:t>
      </w:r>
      <w:r>
        <w:rPr>
          <w:rFonts w:hint="eastAsia" w:ascii="宋体" w:hAnsi="宋体" w:eastAsia="宋体"/>
          <w:sz w:val="24"/>
          <w:szCs w:val="24"/>
        </w:rPr>
        <w:t xml:space="preserve">、自研自主生产</w:t>
      </w:r>
      <w:r>
        <w:rPr>
          <w:rFonts w:ascii="宋体" w:hAnsi="宋体" w:eastAsia="宋体"/>
          <w:sz w:val="24"/>
          <w:szCs w:val="24"/>
        </w:rPr>
        <w:t xml:space="preserve">X</w:t>
      </w:r>
      <w:r>
        <w:rPr>
          <w:rFonts w:hint="eastAsia" w:ascii="宋体" w:hAnsi="宋体" w:eastAsia="宋体"/>
          <w:sz w:val="24"/>
          <w:szCs w:val="24"/>
        </w:rPr>
        <w:t xml:space="preserve">射线管组件能力（提供所投设备同品牌制造商</w:t>
      </w:r>
      <w:r>
        <w:rPr>
          <w:rFonts w:ascii="宋体" w:hAnsi="宋体" w:eastAsia="宋体"/>
          <w:sz w:val="24"/>
          <w:szCs w:val="24"/>
        </w:rPr>
        <w:t xml:space="preserve">CT</w:t>
      </w:r>
      <w:r>
        <w:rPr>
          <w:rFonts w:hint="eastAsia" w:ascii="宋体" w:hAnsi="宋体" w:eastAsia="宋体"/>
          <w:sz w:val="24"/>
          <w:szCs w:val="24"/>
        </w:rPr>
        <w:t xml:space="preserve">医用</w:t>
      </w:r>
      <w:r>
        <w:rPr>
          <w:rFonts w:ascii="宋体" w:hAnsi="宋体" w:eastAsia="宋体"/>
          <w:sz w:val="24"/>
          <w:szCs w:val="24"/>
        </w:rPr>
        <w:t xml:space="preserve">X</w:t>
      </w:r>
      <w:r>
        <w:rPr>
          <w:rFonts w:hint="eastAsia" w:ascii="宋体" w:hAnsi="宋体" w:eastAsia="宋体"/>
          <w:sz w:val="24"/>
          <w:szCs w:val="24"/>
        </w:rPr>
        <w:t xml:space="preserve">射线管组件注册证</w:t>
      </w:r>
      <w:r>
        <w:rPr>
          <w:rFonts w:ascii="宋体" w:hAnsi="宋体" w:eastAsia="宋体"/>
          <w:sz w:val="24"/>
          <w:szCs w:val="24"/>
        </w:rPr>
        <w:t xml:space="preserve">/</w:t>
      </w:r>
      <w:r>
        <w:rPr>
          <w:rFonts w:hint="eastAsia" w:ascii="宋体" w:hAnsi="宋体" w:eastAsia="宋体"/>
          <w:sz w:val="24"/>
          <w:szCs w:val="24"/>
        </w:rPr>
        <w:t xml:space="preserve">国药监局注册网页截图证明：具备</w:t>
      </w:r>
      <w:r/>
    </w:p>
    <w:p>
      <w:pPr>
        <w:spacing w:line="360" w:lineRule="auto"/>
        <w:rPr>
          <w:rFonts w:hint="eastAsia" w:ascii="宋体" w:hAnsi="宋体" w:eastAsia="宋体"/>
          <w:sz w:val="24"/>
          <w:szCs w:val="24"/>
        </w:rPr>
      </w:pPr>
      <w:r>
        <w:rPr>
          <w:rFonts w:ascii="宋体" w:hAnsi="宋体" w:eastAsia="宋体"/>
          <w:sz w:val="24"/>
          <w:szCs w:val="24"/>
        </w:rPr>
        <w:t xml:space="preserve">4.2</w:t>
      </w:r>
      <w:r>
        <w:rPr>
          <w:rFonts w:hint="eastAsia" w:ascii="宋体" w:hAnsi="宋体" w:eastAsia="宋体"/>
          <w:sz w:val="24"/>
          <w:szCs w:val="24"/>
        </w:rPr>
        <w:t xml:space="preserve">、球管阳极实际热容量（不含等效概念）：≥</w:t>
      </w:r>
      <w:r>
        <w:rPr>
          <w:rFonts w:ascii="宋体" w:hAnsi="宋体" w:eastAsia="宋体"/>
          <w:sz w:val="24"/>
          <w:szCs w:val="24"/>
        </w:rPr>
        <w:t xml:space="preserve">3.5MHU</w:t>
      </w:r>
      <w:r/>
    </w:p>
    <w:p>
      <w:pPr>
        <w:spacing w:line="360" w:lineRule="auto"/>
        <w:rPr>
          <w:rFonts w:hint="eastAsia" w:ascii="宋体" w:hAnsi="宋体" w:eastAsia="宋体"/>
          <w:sz w:val="24"/>
          <w:szCs w:val="24"/>
        </w:rPr>
      </w:pPr>
      <w:r>
        <w:rPr>
          <w:rFonts w:ascii="宋体" w:hAnsi="宋体" w:eastAsia="宋体"/>
          <w:sz w:val="24"/>
          <w:szCs w:val="24"/>
        </w:rPr>
        <w:t xml:space="preserve">4.3</w:t>
      </w:r>
      <w:r>
        <w:rPr>
          <w:rFonts w:hint="eastAsia" w:ascii="宋体" w:hAnsi="宋体" w:eastAsia="宋体"/>
          <w:sz w:val="24"/>
          <w:szCs w:val="24"/>
        </w:rPr>
        <w:t xml:space="preserve">、冷却方法：风冷</w:t>
      </w:r>
      <w:r/>
    </w:p>
    <w:p>
      <w:pPr>
        <w:spacing w:line="360" w:lineRule="auto"/>
        <w:rPr>
          <w:rFonts w:hint="eastAsia" w:ascii="宋体" w:hAnsi="宋体" w:eastAsia="宋体"/>
          <w:sz w:val="24"/>
          <w:szCs w:val="24"/>
        </w:rPr>
      </w:pPr>
      <w:r>
        <w:rPr>
          <w:rFonts w:ascii="宋体" w:hAnsi="宋体" w:eastAsia="宋体"/>
          <w:sz w:val="24"/>
          <w:szCs w:val="24"/>
        </w:rPr>
        <w:t xml:space="preserve">4.4</w:t>
      </w:r>
      <w:r>
        <w:rPr>
          <w:rFonts w:hint="eastAsia" w:ascii="宋体" w:hAnsi="宋体" w:eastAsia="宋体"/>
          <w:sz w:val="24"/>
          <w:szCs w:val="24"/>
        </w:rPr>
        <w:t xml:space="preserve">、最大球管电压：≥</w:t>
      </w:r>
      <w:r>
        <w:rPr>
          <w:rFonts w:ascii="宋体" w:hAnsi="宋体" w:eastAsia="宋体"/>
          <w:sz w:val="24"/>
          <w:szCs w:val="24"/>
        </w:rPr>
        <w:t xml:space="preserve">130KV</w:t>
      </w:r>
      <w:r/>
    </w:p>
    <w:p>
      <w:pPr>
        <w:spacing w:line="360" w:lineRule="auto"/>
        <w:rPr>
          <w:rFonts w:hint="eastAsia" w:ascii="宋体" w:hAnsi="宋体" w:eastAsia="宋体"/>
          <w:sz w:val="24"/>
          <w:szCs w:val="24"/>
        </w:rPr>
      </w:pPr>
      <w:r>
        <w:rPr>
          <w:rFonts w:ascii="宋体" w:hAnsi="宋体" w:eastAsia="宋体"/>
          <w:sz w:val="24"/>
          <w:szCs w:val="24"/>
        </w:rPr>
        <w:t xml:space="preserve">4.5</w:t>
      </w:r>
      <w:r>
        <w:rPr>
          <w:rFonts w:hint="eastAsia" w:ascii="宋体" w:hAnsi="宋体" w:eastAsia="宋体"/>
          <w:sz w:val="24"/>
          <w:szCs w:val="24"/>
        </w:rPr>
        <w:t xml:space="preserve">、最小球管电压：≤</w:t>
      </w:r>
      <w:r>
        <w:rPr>
          <w:rFonts w:ascii="宋体" w:hAnsi="宋体" w:eastAsia="宋体"/>
          <w:sz w:val="24"/>
          <w:szCs w:val="24"/>
        </w:rPr>
        <w:t xml:space="preserve">80KV</w:t>
      </w:r>
      <w:r/>
    </w:p>
    <w:p>
      <w:pPr>
        <w:spacing w:line="360" w:lineRule="auto"/>
        <w:rPr>
          <w:rFonts w:hint="eastAsia" w:ascii="宋体" w:hAnsi="宋体" w:eastAsia="宋体"/>
          <w:sz w:val="24"/>
          <w:szCs w:val="24"/>
        </w:rPr>
      </w:pPr>
      <w:r>
        <w:rPr>
          <w:rFonts w:ascii="宋体" w:hAnsi="宋体" w:eastAsia="宋体"/>
          <w:sz w:val="24"/>
          <w:szCs w:val="24"/>
        </w:rPr>
        <w:t xml:space="preserve">4.6</w:t>
      </w:r>
      <w:r>
        <w:rPr>
          <w:rFonts w:hint="eastAsia" w:ascii="宋体" w:hAnsi="宋体" w:eastAsia="宋体"/>
          <w:sz w:val="24"/>
          <w:szCs w:val="24"/>
        </w:rPr>
        <w:t xml:space="preserve">、最大可调管电流：≥</w:t>
      </w:r>
      <w:r>
        <w:rPr>
          <w:rFonts w:ascii="宋体" w:hAnsi="宋体" w:eastAsia="宋体"/>
          <w:sz w:val="24"/>
          <w:szCs w:val="24"/>
        </w:rPr>
        <w:t xml:space="preserve">240mA</w:t>
      </w:r>
      <w:r/>
    </w:p>
    <w:p>
      <w:pPr>
        <w:spacing w:line="360" w:lineRule="auto"/>
        <w:rPr>
          <w:rFonts w:hint="eastAsia" w:ascii="宋体" w:hAnsi="宋体" w:eastAsia="宋体"/>
          <w:sz w:val="24"/>
          <w:szCs w:val="24"/>
        </w:rPr>
      </w:pPr>
      <w:r>
        <w:rPr>
          <w:rFonts w:ascii="宋体" w:hAnsi="宋体" w:eastAsia="宋体"/>
          <w:sz w:val="24"/>
          <w:szCs w:val="24"/>
        </w:rPr>
        <w:t xml:space="preserve">4.7</w:t>
      </w:r>
      <w:r>
        <w:rPr>
          <w:rFonts w:hint="eastAsia" w:ascii="宋体" w:hAnsi="宋体" w:eastAsia="宋体"/>
          <w:sz w:val="24"/>
          <w:szCs w:val="24"/>
        </w:rPr>
        <w:t xml:space="preserve">、最小可调管电流：≤</w:t>
      </w:r>
      <w:r>
        <w:rPr>
          <w:rFonts w:ascii="宋体" w:hAnsi="宋体" w:eastAsia="宋体"/>
          <w:sz w:val="24"/>
          <w:szCs w:val="24"/>
        </w:rPr>
        <w:t xml:space="preserve">13mA</w:t>
      </w:r>
      <w:r/>
    </w:p>
    <w:p>
      <w:pPr>
        <w:spacing w:line="360" w:lineRule="auto"/>
        <w:rPr>
          <w:rFonts w:hint="eastAsia" w:ascii="宋体" w:hAnsi="宋体" w:eastAsia="宋体"/>
          <w:sz w:val="24"/>
          <w:szCs w:val="24"/>
        </w:rPr>
      </w:pPr>
      <w:r>
        <w:rPr>
          <w:rFonts w:ascii="宋体" w:hAnsi="宋体" w:eastAsia="宋体"/>
          <w:sz w:val="24"/>
          <w:szCs w:val="24"/>
        </w:rPr>
        <w:t xml:space="preserve">4.8</w:t>
      </w:r>
      <w:r>
        <w:rPr>
          <w:rFonts w:hint="eastAsia" w:ascii="宋体" w:hAnsi="宋体" w:eastAsia="宋体"/>
          <w:sz w:val="24"/>
          <w:szCs w:val="24"/>
        </w:rPr>
        <w:t xml:space="preserve">、最小毫安调节范围：≤</w:t>
      </w:r>
      <w:r>
        <w:rPr>
          <w:rFonts w:ascii="宋体" w:hAnsi="宋体" w:eastAsia="宋体"/>
          <w:sz w:val="24"/>
          <w:szCs w:val="24"/>
        </w:rPr>
        <w:t xml:space="preserve">5mA</w:t>
      </w:r>
      <w:r/>
    </w:p>
    <w:p>
      <w:pPr>
        <w:spacing w:line="360" w:lineRule="auto"/>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4.9</w:t>
      </w:r>
      <w:r>
        <w:rPr>
          <w:rFonts w:hint="eastAsia" w:ascii="宋体" w:hAnsi="宋体" w:eastAsia="宋体"/>
          <w:sz w:val="24"/>
          <w:szCs w:val="24"/>
        </w:rPr>
        <w:t xml:space="preserve">、球管小焦点≤</w:t>
      </w:r>
      <w:r>
        <w:rPr>
          <w:rFonts w:ascii="宋体" w:hAnsi="宋体" w:eastAsia="宋体"/>
          <w:sz w:val="24"/>
          <w:szCs w:val="24"/>
        </w:rPr>
        <w:t xml:space="preserve">0.8mm2</w:t>
      </w:r>
      <w:r/>
    </w:p>
    <w:p>
      <w:pPr>
        <w:spacing w:line="360" w:lineRule="auto"/>
        <w:rPr>
          <w:rFonts w:hint="eastAsia" w:ascii="宋体" w:hAnsi="宋体" w:eastAsia="宋体"/>
          <w:sz w:val="24"/>
          <w:szCs w:val="24"/>
        </w:rPr>
      </w:pPr>
      <w:r>
        <w:rPr>
          <w:rFonts w:ascii="宋体" w:hAnsi="宋体" w:eastAsia="宋体"/>
          <w:sz w:val="24"/>
          <w:szCs w:val="24"/>
        </w:rPr>
        <w:t xml:space="preserve">4.10</w:t>
      </w:r>
      <w:r>
        <w:rPr>
          <w:rFonts w:hint="eastAsia" w:ascii="宋体" w:hAnsi="宋体" w:eastAsia="宋体"/>
          <w:sz w:val="24"/>
          <w:szCs w:val="24"/>
        </w:rPr>
        <w:t xml:space="preserve">、球管大焦点≤</w:t>
      </w:r>
      <w:r>
        <w:rPr>
          <w:rFonts w:ascii="宋体" w:hAnsi="宋体" w:eastAsia="宋体"/>
          <w:sz w:val="24"/>
          <w:szCs w:val="24"/>
        </w:rPr>
        <w:t xml:space="preserve">1.8mm2</w:t>
      </w:r>
      <w:r/>
    </w:p>
    <w:p>
      <w:pPr>
        <w:spacing w:line="360" w:lineRule="auto"/>
        <w:rPr>
          <w:rFonts w:hint="eastAsia" w:ascii="宋体" w:hAnsi="宋体" w:eastAsia="宋体"/>
          <w:sz w:val="24"/>
          <w:szCs w:val="24"/>
        </w:rPr>
      </w:pPr>
      <w:r>
        <w:rPr>
          <w:rFonts w:ascii="宋体" w:hAnsi="宋体" w:eastAsia="宋体"/>
          <w:sz w:val="24"/>
          <w:szCs w:val="24"/>
        </w:rPr>
        <w:t xml:space="preserve">4.11</w:t>
      </w:r>
      <w:r>
        <w:rPr>
          <w:rFonts w:hint="eastAsia" w:ascii="宋体" w:hAnsi="宋体" w:eastAsia="宋体"/>
          <w:sz w:val="24"/>
          <w:szCs w:val="24"/>
        </w:rPr>
        <w:t xml:space="preserve">、高压发生器功率：≥</w:t>
      </w:r>
      <w:r>
        <w:rPr>
          <w:rFonts w:ascii="宋体" w:hAnsi="宋体" w:eastAsia="宋体"/>
          <w:sz w:val="24"/>
          <w:szCs w:val="24"/>
        </w:rPr>
        <w:t xml:space="preserve">30KW</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（五）扫描床</w:t>
      </w:r>
      <w:r/>
    </w:p>
    <w:p>
      <w:pPr>
        <w:spacing w:line="360" w:lineRule="auto"/>
        <w:rPr>
          <w:rFonts w:hint="eastAsia" w:ascii="宋体" w:hAnsi="宋体" w:eastAsia="宋体"/>
          <w:sz w:val="24"/>
          <w:szCs w:val="24"/>
        </w:rPr>
      </w:pPr>
      <w:r>
        <w:rPr>
          <w:rFonts w:ascii="宋体" w:hAnsi="宋体" w:eastAsia="宋体"/>
          <w:sz w:val="24"/>
          <w:szCs w:val="24"/>
        </w:rPr>
        <w:t xml:space="preserve">5.1</w:t>
      </w:r>
      <w:r>
        <w:rPr>
          <w:rFonts w:hint="eastAsia" w:ascii="宋体" w:hAnsi="宋体" w:eastAsia="宋体"/>
          <w:sz w:val="24"/>
          <w:szCs w:val="24"/>
        </w:rPr>
        <w:t xml:space="preserve">、最大移动范围：≥</w:t>
      </w:r>
      <w:r>
        <w:rPr>
          <w:rFonts w:ascii="宋体" w:hAnsi="宋体" w:eastAsia="宋体"/>
          <w:sz w:val="24"/>
          <w:szCs w:val="24"/>
        </w:rPr>
        <w:t xml:space="preserve">1500mm</w:t>
      </w:r>
      <w:r/>
    </w:p>
    <w:p>
      <w:pPr>
        <w:spacing w:line="360" w:lineRule="auto"/>
        <w:rPr>
          <w:rFonts w:hint="eastAsia" w:ascii="宋体" w:hAnsi="宋体" w:eastAsia="宋体"/>
          <w:sz w:val="24"/>
          <w:szCs w:val="24"/>
        </w:rPr>
      </w:pPr>
      <w:r>
        <w:rPr>
          <w:rFonts w:ascii="宋体" w:hAnsi="宋体" w:eastAsia="宋体"/>
          <w:sz w:val="24"/>
          <w:szCs w:val="24"/>
        </w:rPr>
        <w:t xml:space="preserve">5.2</w:t>
      </w:r>
      <w:r>
        <w:rPr>
          <w:rFonts w:hint="eastAsia" w:ascii="宋体" w:hAnsi="宋体" w:eastAsia="宋体"/>
          <w:sz w:val="24"/>
          <w:szCs w:val="24"/>
        </w:rPr>
        <w:t xml:space="preserve">、可扫描范围：≥</w:t>
      </w:r>
      <w:r>
        <w:rPr>
          <w:rFonts w:ascii="宋体" w:hAnsi="宋体" w:eastAsia="宋体"/>
          <w:sz w:val="24"/>
          <w:szCs w:val="24"/>
        </w:rPr>
        <w:t xml:space="preserve">1400mm</w:t>
      </w:r>
      <w:r/>
    </w:p>
    <w:p>
      <w:pPr>
        <w:spacing w:line="360" w:lineRule="auto"/>
        <w:rPr>
          <w:rFonts w:hint="eastAsia" w:ascii="宋体" w:hAnsi="宋体" w:eastAsia="宋体"/>
          <w:sz w:val="24"/>
          <w:szCs w:val="24"/>
        </w:rPr>
      </w:pPr>
      <w:r>
        <w:rPr>
          <w:rFonts w:ascii="宋体" w:hAnsi="宋体" w:eastAsia="宋体"/>
          <w:sz w:val="24"/>
          <w:szCs w:val="24"/>
        </w:rPr>
        <w:t xml:space="preserve">5.3</w:t>
      </w:r>
      <w:r>
        <w:rPr>
          <w:rFonts w:hint="eastAsia" w:ascii="宋体" w:hAnsi="宋体" w:eastAsia="宋体"/>
          <w:sz w:val="24"/>
          <w:szCs w:val="24"/>
        </w:rPr>
        <w:t xml:space="preserve">、床升降最高高度：≥</w:t>
      </w:r>
      <w:r>
        <w:rPr>
          <w:rFonts w:ascii="宋体" w:hAnsi="宋体" w:eastAsia="宋体"/>
          <w:sz w:val="24"/>
          <w:szCs w:val="24"/>
        </w:rPr>
        <w:t xml:space="preserve">850mm</w:t>
      </w:r>
      <w:r/>
    </w:p>
    <w:p>
      <w:pPr>
        <w:spacing w:line="360" w:lineRule="auto"/>
        <w:rPr>
          <w:rFonts w:hint="eastAsia" w:ascii="宋体" w:hAnsi="宋体" w:eastAsia="宋体"/>
          <w:sz w:val="24"/>
          <w:szCs w:val="24"/>
        </w:rPr>
      </w:pPr>
      <w:r>
        <w:rPr>
          <w:rFonts w:ascii="宋体" w:hAnsi="宋体" w:eastAsia="宋体"/>
          <w:sz w:val="24"/>
          <w:szCs w:val="24"/>
        </w:rPr>
        <w:t xml:space="preserve">5.4</w:t>
      </w:r>
      <w:r>
        <w:rPr>
          <w:rFonts w:hint="eastAsia" w:ascii="宋体" w:hAnsi="宋体" w:eastAsia="宋体"/>
          <w:sz w:val="24"/>
          <w:szCs w:val="24"/>
        </w:rPr>
        <w:t xml:space="preserve">、床升降最低高度：≤</w:t>
      </w:r>
      <w:r>
        <w:rPr>
          <w:rFonts w:ascii="宋体" w:hAnsi="宋体" w:eastAsia="宋体"/>
          <w:sz w:val="24"/>
          <w:szCs w:val="24"/>
        </w:rPr>
        <w:t xml:space="preserve">600mm</w:t>
      </w:r>
      <w:r/>
    </w:p>
    <w:p>
      <w:pPr>
        <w:spacing w:line="360" w:lineRule="auto"/>
        <w:rPr>
          <w:rFonts w:hint="eastAsia" w:ascii="宋体" w:hAnsi="宋体" w:eastAsia="宋体"/>
          <w:sz w:val="24"/>
          <w:szCs w:val="24"/>
        </w:rPr>
      </w:pPr>
      <w:r>
        <w:rPr>
          <w:rFonts w:ascii="宋体" w:hAnsi="宋体" w:eastAsia="宋体"/>
          <w:sz w:val="24"/>
          <w:szCs w:val="24"/>
        </w:rPr>
        <w:t xml:space="preserve">5.5</w:t>
      </w:r>
      <w:r>
        <w:rPr>
          <w:rFonts w:hint="eastAsia" w:ascii="宋体" w:hAnsi="宋体" w:eastAsia="宋体"/>
          <w:sz w:val="24"/>
          <w:szCs w:val="24"/>
        </w:rPr>
        <w:t xml:space="preserve">、最大横向进床速度：≥</w:t>
      </w:r>
      <w:r>
        <w:rPr>
          <w:rFonts w:ascii="宋体" w:hAnsi="宋体" w:eastAsia="宋体"/>
          <w:sz w:val="24"/>
          <w:szCs w:val="24"/>
        </w:rPr>
        <w:t xml:space="preserve">100mm/s</w:t>
      </w:r>
      <w:r/>
    </w:p>
    <w:p>
      <w:pPr>
        <w:spacing w:line="360" w:lineRule="auto"/>
        <w:rPr>
          <w:rFonts w:hint="eastAsia" w:ascii="宋体" w:hAnsi="宋体" w:eastAsia="宋体"/>
          <w:sz w:val="24"/>
          <w:szCs w:val="24"/>
        </w:rPr>
      </w:pPr>
      <w:r>
        <w:rPr>
          <w:rFonts w:ascii="宋体" w:hAnsi="宋体" w:eastAsia="宋体"/>
          <w:sz w:val="24"/>
          <w:szCs w:val="24"/>
        </w:rPr>
        <w:t xml:space="preserve">5.6</w:t>
      </w:r>
      <w:r>
        <w:rPr>
          <w:rFonts w:hint="eastAsia" w:ascii="宋体" w:hAnsi="宋体" w:eastAsia="宋体"/>
          <w:sz w:val="24"/>
          <w:szCs w:val="24"/>
        </w:rPr>
        <w:t xml:space="preserve">、扫描床最大载重量：≥</w:t>
      </w:r>
      <w:r>
        <w:rPr>
          <w:rFonts w:ascii="宋体" w:hAnsi="宋体" w:eastAsia="宋体"/>
          <w:sz w:val="24"/>
          <w:szCs w:val="24"/>
        </w:rPr>
        <w:t xml:space="preserve">180Kg</w:t>
      </w:r>
      <w:r/>
    </w:p>
    <w:p>
      <w:pPr>
        <w:spacing w:line="360" w:lineRule="auto"/>
        <w:rPr>
          <w:rFonts w:hint="eastAsia" w:ascii="宋体" w:hAnsi="宋体" w:eastAsia="宋体"/>
          <w:sz w:val="24"/>
          <w:szCs w:val="24"/>
        </w:rPr>
      </w:pPr>
      <w:r>
        <w:rPr>
          <w:rFonts w:hint="eastAsia" w:ascii="宋体" w:hAnsi="宋体" w:eastAsia="宋体"/>
          <w:sz w:val="24"/>
          <w:szCs w:val="24"/>
        </w:rPr>
        <w:t xml:space="preserve">（六）主控制台计算机系统</w:t>
      </w:r>
      <w:r/>
    </w:p>
    <w:p>
      <w:pPr>
        <w:spacing w:line="360" w:lineRule="auto"/>
        <w:rPr>
          <w:rFonts w:hint="eastAsia" w:ascii="宋体" w:hAnsi="宋体" w:eastAsia="宋体"/>
          <w:sz w:val="24"/>
          <w:szCs w:val="24"/>
        </w:rPr>
      </w:pPr>
      <w:r>
        <w:rPr>
          <w:rFonts w:ascii="宋体" w:hAnsi="宋体" w:eastAsia="宋体"/>
          <w:sz w:val="24"/>
          <w:szCs w:val="24"/>
        </w:rPr>
        <w:t xml:space="preserve">6.1</w:t>
      </w:r>
      <w:r>
        <w:rPr>
          <w:rFonts w:hint="eastAsia" w:ascii="宋体" w:hAnsi="宋体" w:eastAsia="宋体"/>
          <w:sz w:val="24"/>
          <w:szCs w:val="24"/>
        </w:rPr>
        <w:t xml:space="preserve">、内存：≥</w:t>
      </w:r>
      <w:r>
        <w:rPr>
          <w:rFonts w:ascii="宋体" w:hAnsi="宋体" w:eastAsia="宋体"/>
          <w:sz w:val="24"/>
          <w:szCs w:val="24"/>
        </w:rPr>
        <w:t xml:space="preserve">16GB</w:t>
      </w:r>
      <w:r/>
    </w:p>
    <w:p>
      <w:pPr>
        <w:spacing w:line="360" w:lineRule="auto"/>
        <w:rPr>
          <w:rFonts w:hint="eastAsia" w:ascii="宋体" w:hAnsi="宋体" w:eastAsia="宋体"/>
          <w:sz w:val="24"/>
          <w:szCs w:val="24"/>
        </w:rPr>
      </w:pPr>
      <w:r>
        <w:rPr>
          <w:rFonts w:hint="eastAsia" w:ascii="宋体" w:hAnsi="宋体" w:eastAsia="宋体"/>
          <w:sz w:val="24"/>
          <w:szCs w:val="24"/>
        </w:rPr>
        <w:t xml:space="preserve">6.2</w:t>
      </w:r>
      <w:r>
        <w:rPr>
          <w:rFonts w:hint="eastAsia" w:ascii="宋体" w:hAnsi="宋体" w:eastAsia="宋体"/>
          <w:sz w:val="24"/>
          <w:szCs w:val="24"/>
        </w:rPr>
        <w:t xml:space="preserve">、</w:t>
      </w:r>
      <w:r>
        <w:rPr>
          <w:rFonts w:hint="eastAsia" w:ascii="宋体" w:hAnsi="宋体" w:eastAsia="宋体"/>
          <w:sz w:val="24"/>
          <w:szCs w:val="24"/>
        </w:rPr>
        <w:t xml:space="preserve">硬盘：≥480GB</w:t>
      </w:r>
      <w:r/>
    </w:p>
    <w:p>
      <w:pPr>
        <w:spacing w:line="360" w:lineRule="auto"/>
        <w:rPr>
          <w:rFonts w:hint="eastAsia" w:ascii="宋体" w:hAnsi="宋体" w:eastAsia="宋体"/>
          <w:sz w:val="24"/>
          <w:szCs w:val="24"/>
        </w:rPr>
      </w:pPr>
      <w:r>
        <w:rPr>
          <w:rFonts w:ascii="宋体" w:hAnsi="宋体" w:eastAsia="宋体"/>
          <w:sz w:val="24"/>
          <w:szCs w:val="24"/>
        </w:rPr>
        <w:t xml:space="preserve">6.</w:t>
      </w:r>
      <w:r>
        <w:rPr>
          <w:rFonts w:ascii="宋体" w:hAnsi="宋体" w:eastAsia="宋体"/>
          <w:sz w:val="24"/>
          <w:szCs w:val="24"/>
        </w:rPr>
        <w:t xml:space="preserve">3</w:t>
      </w:r>
      <w:r>
        <w:rPr>
          <w:rFonts w:hint="eastAsia" w:ascii="宋体" w:hAnsi="宋体" w:eastAsia="宋体"/>
          <w:sz w:val="24"/>
          <w:szCs w:val="24"/>
        </w:rPr>
        <w:t xml:space="preserve">、具备显示器逐行扫描</w:t>
      </w:r>
      <w:r/>
    </w:p>
    <w:p>
      <w:pPr>
        <w:spacing w:line="360" w:lineRule="auto"/>
        <w:rPr>
          <w:rFonts w:hint="eastAsia" w:ascii="宋体" w:hAnsi="宋体" w:eastAsia="宋体"/>
          <w:sz w:val="24"/>
          <w:szCs w:val="24"/>
        </w:rPr>
      </w:pPr>
      <w:r>
        <w:rPr>
          <w:rFonts w:ascii="宋体" w:hAnsi="宋体" w:eastAsia="宋体"/>
          <w:sz w:val="24"/>
          <w:szCs w:val="24"/>
        </w:rPr>
        <w:t xml:space="preserve">6.</w:t>
      </w:r>
      <w:r>
        <w:rPr>
          <w:rFonts w:ascii="宋体" w:hAnsi="宋体" w:eastAsia="宋体"/>
          <w:sz w:val="24"/>
          <w:szCs w:val="24"/>
        </w:rPr>
        <w:t xml:space="preserve">4</w:t>
      </w:r>
      <w:r>
        <w:rPr>
          <w:rFonts w:hint="eastAsia" w:ascii="宋体" w:hAnsi="宋体" w:eastAsia="宋体"/>
          <w:sz w:val="24"/>
          <w:szCs w:val="24"/>
        </w:rPr>
        <w:t xml:space="preserve">、具备网络接口</w:t>
      </w:r>
      <w:r>
        <w:rPr>
          <w:rFonts w:ascii="宋体" w:hAnsi="宋体" w:eastAsia="宋体"/>
          <w:sz w:val="24"/>
          <w:szCs w:val="24"/>
        </w:rPr>
        <w:t xml:space="preserve">DICOM 3.0</w:t>
      </w:r>
      <w:r/>
    </w:p>
    <w:p>
      <w:pPr>
        <w:spacing w:line="360" w:lineRule="auto"/>
        <w:rPr>
          <w:rFonts w:hint="eastAsia" w:ascii="宋体" w:hAnsi="宋体" w:eastAsia="宋体"/>
          <w:sz w:val="24"/>
          <w:szCs w:val="24"/>
        </w:rPr>
      </w:pPr>
      <w:r>
        <w:rPr>
          <w:rFonts w:hint="eastAsia" w:ascii="宋体" w:hAnsi="宋体" w:eastAsia="宋体"/>
          <w:sz w:val="24"/>
          <w:szCs w:val="24"/>
        </w:rPr>
        <w:t xml:space="preserve">（七）一体化影像后处理功能</w:t>
      </w:r>
      <w:r/>
    </w:p>
    <w:p>
      <w:pPr>
        <w:spacing w:line="360" w:lineRule="auto"/>
        <w:rPr>
          <w:rFonts w:hint="eastAsia" w:ascii="宋体" w:hAnsi="宋体" w:eastAsia="宋体"/>
          <w:sz w:val="24"/>
          <w:szCs w:val="24"/>
        </w:rPr>
      </w:pPr>
      <w:r>
        <w:rPr>
          <w:rFonts w:ascii="宋体" w:hAnsi="宋体" w:eastAsia="宋体"/>
          <w:sz w:val="24"/>
          <w:szCs w:val="24"/>
        </w:rPr>
        <w:t xml:space="preserve">7.1</w:t>
      </w:r>
      <w:r>
        <w:rPr>
          <w:rFonts w:hint="eastAsia" w:ascii="宋体" w:hAnsi="宋体" w:eastAsia="宋体"/>
          <w:sz w:val="24"/>
          <w:szCs w:val="24"/>
        </w:rPr>
        <w:t xml:space="preserve">、图像减影功能：具备</w:t>
      </w:r>
      <w:r/>
    </w:p>
    <w:p>
      <w:pPr>
        <w:spacing w:line="360" w:lineRule="auto"/>
        <w:rPr>
          <w:rFonts w:hint="eastAsia" w:ascii="宋体" w:hAnsi="宋体" w:eastAsia="宋体"/>
          <w:sz w:val="24"/>
          <w:szCs w:val="24"/>
        </w:rPr>
      </w:pPr>
      <w:r>
        <w:rPr>
          <w:rFonts w:ascii="宋体" w:hAnsi="宋体" w:eastAsia="宋体"/>
          <w:sz w:val="24"/>
          <w:szCs w:val="24"/>
        </w:rPr>
        <w:t xml:space="preserve">7.2</w:t>
      </w:r>
      <w:r>
        <w:rPr>
          <w:rFonts w:hint="eastAsia" w:ascii="宋体" w:hAnsi="宋体" w:eastAsia="宋体"/>
          <w:sz w:val="24"/>
          <w:szCs w:val="24"/>
        </w:rPr>
        <w:t xml:space="preserve">、</w:t>
      </w:r>
      <w:r>
        <w:rPr>
          <w:rFonts w:ascii="宋体" w:hAnsi="宋体" w:eastAsia="宋体"/>
          <w:sz w:val="24"/>
          <w:szCs w:val="24"/>
        </w:rPr>
        <w:t xml:space="preserve">CT</w:t>
      </w:r>
      <w:r>
        <w:rPr>
          <w:rFonts w:hint="eastAsia" w:ascii="宋体" w:hAnsi="宋体" w:eastAsia="宋体"/>
          <w:sz w:val="24"/>
          <w:szCs w:val="24"/>
        </w:rPr>
        <w:t xml:space="preserve">电影功能：具备</w:t>
      </w:r>
      <w:r/>
    </w:p>
    <w:p>
      <w:pPr>
        <w:spacing w:line="360" w:lineRule="auto"/>
        <w:rPr>
          <w:rFonts w:hint="eastAsia" w:ascii="宋体" w:hAnsi="宋体" w:eastAsia="宋体"/>
          <w:sz w:val="24"/>
          <w:szCs w:val="24"/>
        </w:rPr>
      </w:pPr>
      <w:r>
        <w:rPr>
          <w:rFonts w:ascii="宋体" w:hAnsi="宋体" w:eastAsia="宋体"/>
          <w:sz w:val="24"/>
          <w:szCs w:val="24"/>
        </w:rPr>
        <w:t xml:space="preserve">7.3</w:t>
      </w:r>
      <w:r>
        <w:rPr>
          <w:rFonts w:hint="eastAsia" w:ascii="宋体" w:hAnsi="宋体" w:eastAsia="宋体"/>
          <w:sz w:val="24"/>
          <w:szCs w:val="24"/>
        </w:rPr>
        <w:t xml:space="preserve">、管电流自动调节功能：具备</w:t>
      </w:r>
      <w:r/>
    </w:p>
    <w:p>
      <w:pPr>
        <w:spacing w:line="360" w:lineRule="auto"/>
        <w:rPr>
          <w:rFonts w:hint="eastAsia" w:ascii="宋体" w:hAnsi="宋体" w:eastAsia="宋体"/>
          <w:sz w:val="24"/>
          <w:szCs w:val="24"/>
        </w:rPr>
      </w:pPr>
      <w:r>
        <w:rPr>
          <w:rFonts w:ascii="宋体" w:hAnsi="宋体" w:eastAsia="宋体"/>
          <w:sz w:val="24"/>
          <w:szCs w:val="24"/>
        </w:rPr>
        <w:t xml:space="preserve">7.4</w:t>
      </w:r>
      <w:r>
        <w:rPr>
          <w:rFonts w:hint="eastAsia" w:ascii="宋体" w:hAnsi="宋体" w:eastAsia="宋体"/>
          <w:sz w:val="24"/>
          <w:szCs w:val="24"/>
        </w:rPr>
        <w:t xml:space="preserve">、</w:t>
      </w:r>
      <w:r>
        <w:rPr>
          <w:rFonts w:ascii="宋体" w:hAnsi="宋体" w:eastAsia="宋体"/>
          <w:sz w:val="24"/>
          <w:szCs w:val="24"/>
        </w:rPr>
        <w:t xml:space="preserve">MPR/CPR/SSD/MIP/VR</w:t>
      </w:r>
      <w:r>
        <w:rPr>
          <w:rFonts w:hint="eastAsia" w:ascii="宋体" w:hAnsi="宋体" w:eastAsia="宋体"/>
          <w:sz w:val="24"/>
          <w:szCs w:val="24"/>
        </w:rPr>
        <w:t xml:space="preserve">：具备</w:t>
      </w:r>
      <w:r/>
    </w:p>
    <w:p>
      <w:pPr>
        <w:spacing w:line="360" w:lineRule="auto"/>
        <w:rPr>
          <w:rFonts w:hint="eastAsia" w:ascii="宋体" w:hAnsi="宋体" w:eastAsia="宋体"/>
          <w:sz w:val="24"/>
          <w:szCs w:val="24"/>
        </w:rPr>
      </w:pPr>
      <w:r>
        <w:rPr>
          <w:rFonts w:ascii="宋体" w:hAnsi="宋体" w:eastAsia="宋体"/>
          <w:sz w:val="24"/>
          <w:szCs w:val="24"/>
        </w:rPr>
        <w:t xml:space="preserve">7.5</w:t>
      </w:r>
      <w:r>
        <w:rPr>
          <w:rFonts w:hint="eastAsia" w:ascii="宋体" w:hAnsi="宋体" w:eastAsia="宋体"/>
          <w:sz w:val="24"/>
          <w:szCs w:val="24"/>
        </w:rPr>
        <w:t xml:space="preserve">、组织裁剪：具备</w:t>
      </w:r>
      <w:r/>
    </w:p>
    <w:p>
      <w:pPr>
        <w:spacing w:line="360" w:lineRule="auto"/>
        <w:rPr>
          <w:rFonts w:hint="eastAsia" w:ascii="宋体" w:hAnsi="宋体" w:eastAsia="宋体"/>
          <w:sz w:val="24"/>
          <w:szCs w:val="24"/>
        </w:rPr>
      </w:pPr>
      <w:r>
        <w:rPr>
          <w:rFonts w:ascii="宋体" w:hAnsi="宋体" w:eastAsia="宋体"/>
          <w:sz w:val="24"/>
          <w:szCs w:val="24"/>
        </w:rPr>
        <w:t xml:space="preserve">7.6</w:t>
      </w:r>
      <w:r>
        <w:rPr>
          <w:rFonts w:hint="eastAsia" w:ascii="宋体" w:hAnsi="宋体" w:eastAsia="宋体"/>
          <w:sz w:val="24"/>
          <w:szCs w:val="24"/>
        </w:rPr>
        <w:t xml:space="preserve">、三维（</w:t>
      </w:r>
      <w:r>
        <w:rPr>
          <w:rFonts w:ascii="宋体" w:hAnsi="宋体" w:eastAsia="宋体"/>
          <w:sz w:val="24"/>
          <w:szCs w:val="24"/>
        </w:rPr>
        <w:t xml:space="preserve">3D</w:t>
      </w:r>
      <w:r>
        <w:rPr>
          <w:rFonts w:hint="eastAsia" w:ascii="宋体" w:hAnsi="宋体" w:eastAsia="宋体"/>
          <w:sz w:val="24"/>
          <w:szCs w:val="24"/>
        </w:rPr>
        <w:t xml:space="preserve">、</w:t>
      </w:r>
      <w:r>
        <w:rPr>
          <w:rFonts w:ascii="宋体" w:hAnsi="宋体" w:eastAsia="宋体"/>
          <w:sz w:val="24"/>
          <w:szCs w:val="24"/>
        </w:rPr>
        <w:t xml:space="preserve">SSD</w:t>
      </w:r>
      <w:r>
        <w:rPr>
          <w:rFonts w:hint="eastAsia" w:ascii="宋体" w:hAnsi="宋体" w:eastAsia="宋体"/>
          <w:sz w:val="24"/>
          <w:szCs w:val="24"/>
        </w:rPr>
        <w:t xml:space="preserve">）软件：具备</w:t>
      </w:r>
      <w:r/>
    </w:p>
    <w:p>
      <w:pPr>
        <w:spacing w:line="360" w:lineRule="auto"/>
        <w:rPr>
          <w:rFonts w:hint="eastAsia" w:ascii="宋体" w:hAnsi="宋体" w:eastAsia="宋体"/>
          <w:sz w:val="24"/>
          <w:szCs w:val="24"/>
        </w:rPr>
      </w:pPr>
      <w:r>
        <w:rPr>
          <w:rFonts w:ascii="宋体" w:hAnsi="宋体" w:eastAsia="宋体"/>
          <w:sz w:val="24"/>
          <w:szCs w:val="24"/>
        </w:rPr>
        <w:t xml:space="preserve">7.7</w:t>
      </w:r>
      <w:r>
        <w:rPr>
          <w:rFonts w:hint="eastAsia" w:ascii="宋体" w:hAnsi="宋体" w:eastAsia="宋体"/>
          <w:sz w:val="24"/>
          <w:szCs w:val="24"/>
        </w:rPr>
        <w:t xml:space="preserve">、最大及最小密度投影（</w:t>
      </w:r>
      <w:r>
        <w:rPr>
          <w:rFonts w:ascii="宋体" w:hAnsi="宋体" w:eastAsia="宋体"/>
          <w:sz w:val="24"/>
          <w:szCs w:val="24"/>
        </w:rPr>
        <w:t xml:space="preserve">MIP,MinP</w:t>
      </w:r>
      <w:r>
        <w:rPr>
          <w:rFonts w:hint="eastAsia" w:ascii="宋体" w:hAnsi="宋体" w:eastAsia="宋体"/>
          <w:sz w:val="24"/>
          <w:szCs w:val="24"/>
        </w:rPr>
        <w:t xml:space="preserve">）：具备</w:t>
      </w:r>
      <w:r/>
    </w:p>
    <w:p>
      <w:pPr>
        <w:spacing w:line="360" w:lineRule="auto"/>
        <w:rPr>
          <w:rFonts w:hint="eastAsia" w:ascii="宋体" w:hAnsi="宋体" w:eastAsia="宋体"/>
          <w:sz w:val="24"/>
          <w:szCs w:val="24"/>
        </w:rPr>
      </w:pPr>
      <w:r>
        <w:rPr>
          <w:rFonts w:ascii="宋体" w:hAnsi="宋体" w:eastAsia="宋体"/>
          <w:sz w:val="24"/>
          <w:szCs w:val="24"/>
        </w:rPr>
        <w:t xml:space="preserve">7.8</w:t>
      </w:r>
      <w:r>
        <w:rPr>
          <w:rFonts w:hint="eastAsia" w:ascii="宋体" w:hAnsi="宋体" w:eastAsia="宋体"/>
          <w:sz w:val="24"/>
          <w:szCs w:val="24"/>
        </w:rPr>
        <w:t xml:space="preserve">、三维容积测量评估功能：具备</w:t>
      </w:r>
      <w:r/>
    </w:p>
    <w:p>
      <w:pPr>
        <w:spacing w:line="360" w:lineRule="auto"/>
        <w:rPr>
          <w:rFonts w:hint="eastAsia" w:ascii="宋体" w:hAnsi="宋体" w:eastAsia="宋体"/>
          <w:sz w:val="24"/>
          <w:szCs w:val="24"/>
        </w:rPr>
      </w:pPr>
      <w:r>
        <w:rPr>
          <w:rFonts w:ascii="宋体" w:hAnsi="宋体" w:eastAsia="宋体"/>
          <w:sz w:val="24"/>
          <w:szCs w:val="24"/>
        </w:rPr>
        <w:t xml:space="preserve">7.9</w:t>
      </w:r>
      <w:r>
        <w:rPr>
          <w:rFonts w:hint="eastAsia" w:ascii="宋体" w:hAnsi="宋体" w:eastAsia="宋体"/>
          <w:sz w:val="24"/>
          <w:szCs w:val="24"/>
        </w:rPr>
        <w:t xml:space="preserve">、</w:t>
      </w:r>
      <w:r>
        <w:rPr>
          <w:rFonts w:ascii="宋体" w:hAnsi="宋体" w:eastAsia="宋体"/>
          <w:sz w:val="24"/>
          <w:szCs w:val="24"/>
        </w:rPr>
        <w:t xml:space="preserve">CT</w:t>
      </w:r>
      <w:r>
        <w:rPr>
          <w:rFonts w:hint="eastAsia" w:ascii="宋体" w:hAnsi="宋体" w:eastAsia="宋体"/>
          <w:sz w:val="24"/>
          <w:szCs w:val="24"/>
        </w:rPr>
        <w:t xml:space="preserve">血管造影：具备</w:t>
      </w:r>
      <w:r/>
    </w:p>
    <w:p>
      <w:pPr>
        <w:spacing w:line="360" w:lineRule="auto"/>
        <w:rPr>
          <w:rFonts w:hint="eastAsia" w:ascii="宋体" w:hAnsi="宋体" w:eastAsia="宋体"/>
          <w:sz w:val="24"/>
          <w:szCs w:val="24"/>
        </w:rPr>
      </w:pPr>
      <w:r>
        <w:rPr>
          <w:rFonts w:ascii="宋体" w:hAnsi="宋体" w:eastAsia="宋体"/>
          <w:sz w:val="24"/>
          <w:szCs w:val="24"/>
        </w:rPr>
        <w:t xml:space="preserve">7.10</w:t>
      </w:r>
      <w:r>
        <w:rPr>
          <w:rFonts w:hint="eastAsia" w:ascii="宋体" w:hAnsi="宋体" w:eastAsia="宋体"/>
          <w:sz w:val="24"/>
          <w:szCs w:val="24"/>
        </w:rPr>
        <w:t xml:space="preserve">、一键式容积重建：具备</w:t>
      </w:r>
      <w:r/>
    </w:p>
    <w:p>
      <w:pPr>
        <w:spacing w:line="360" w:lineRule="auto"/>
        <w:rPr>
          <w:rFonts w:hint="eastAsia" w:ascii="宋体" w:hAnsi="宋体" w:eastAsia="宋体"/>
          <w:sz w:val="24"/>
          <w:szCs w:val="24"/>
        </w:rPr>
      </w:pPr>
      <w:r>
        <w:rPr>
          <w:rFonts w:ascii="宋体" w:hAnsi="宋体" w:eastAsia="宋体"/>
          <w:sz w:val="24"/>
          <w:szCs w:val="24"/>
        </w:rPr>
        <w:t xml:space="preserve">7.11</w:t>
      </w:r>
      <w:r>
        <w:rPr>
          <w:rFonts w:hint="eastAsia" w:ascii="宋体" w:hAnsi="宋体" w:eastAsia="宋体"/>
          <w:sz w:val="24"/>
          <w:szCs w:val="24"/>
        </w:rPr>
        <w:t xml:space="preserve">、血管测量功能：具备</w:t>
      </w:r>
      <w:r/>
    </w:p>
    <w:p>
      <w:pPr>
        <w:spacing w:line="360" w:lineRule="auto"/>
        <w:rPr>
          <w:rFonts w:hint="eastAsia" w:ascii="宋体" w:hAnsi="宋体" w:eastAsia="宋体"/>
          <w:sz w:val="24"/>
          <w:szCs w:val="24"/>
        </w:rPr>
      </w:pPr>
      <w:r>
        <w:rPr>
          <w:rFonts w:ascii="宋体" w:hAnsi="宋体" w:eastAsia="宋体"/>
          <w:sz w:val="24"/>
          <w:szCs w:val="24"/>
        </w:rPr>
        <w:t xml:space="preserve">7.12</w:t>
      </w:r>
      <w:r>
        <w:rPr>
          <w:rFonts w:hint="eastAsia" w:ascii="宋体" w:hAnsi="宋体" w:eastAsia="宋体"/>
          <w:sz w:val="24"/>
          <w:szCs w:val="24"/>
        </w:rPr>
        <w:t xml:space="preserve">、一键式去骨功能：具备</w:t>
      </w:r>
      <w:r/>
    </w:p>
    <w:p>
      <w:pPr>
        <w:spacing w:line="360" w:lineRule="auto"/>
        <w:rPr>
          <w:rFonts w:hint="eastAsia" w:ascii="宋体" w:hAnsi="宋体" w:eastAsia="宋体"/>
          <w:sz w:val="24"/>
          <w:szCs w:val="24"/>
        </w:rPr>
      </w:pPr>
      <w:r>
        <w:rPr>
          <w:rFonts w:ascii="宋体" w:hAnsi="宋体" w:eastAsia="宋体"/>
          <w:sz w:val="24"/>
          <w:szCs w:val="24"/>
        </w:rPr>
        <w:t xml:space="preserve">7.13</w:t>
      </w:r>
      <w:r>
        <w:rPr>
          <w:rFonts w:hint="eastAsia" w:ascii="宋体" w:hAnsi="宋体" w:eastAsia="宋体"/>
          <w:sz w:val="24"/>
          <w:szCs w:val="24"/>
        </w:rPr>
        <w:t xml:space="preserve">、一键式骨分离功能：具备</w:t>
      </w:r>
      <w:r/>
    </w:p>
    <w:p>
      <w:pPr>
        <w:spacing w:line="360" w:lineRule="auto"/>
        <w:rPr>
          <w:rFonts w:hint="eastAsia" w:ascii="宋体" w:hAnsi="宋体" w:eastAsia="宋体"/>
          <w:sz w:val="24"/>
          <w:szCs w:val="24"/>
        </w:rPr>
      </w:pPr>
      <w:r>
        <w:rPr>
          <w:rFonts w:ascii="宋体" w:hAnsi="宋体" w:eastAsia="宋体"/>
          <w:sz w:val="24"/>
          <w:szCs w:val="24"/>
        </w:rPr>
        <w:t xml:space="preserve">7.14</w:t>
      </w:r>
      <w:r>
        <w:rPr>
          <w:rFonts w:hint="eastAsia" w:ascii="宋体" w:hAnsi="宋体" w:eastAsia="宋体"/>
          <w:sz w:val="24"/>
          <w:szCs w:val="24"/>
        </w:rPr>
        <w:t xml:space="preserve">、容积漫游（</w:t>
      </w:r>
      <w:r>
        <w:rPr>
          <w:rFonts w:ascii="宋体" w:hAnsi="宋体" w:eastAsia="宋体"/>
          <w:sz w:val="24"/>
          <w:szCs w:val="24"/>
        </w:rPr>
        <w:t xml:space="preserve">VRT</w:t>
      </w:r>
      <w:r>
        <w:rPr>
          <w:rFonts w:hint="eastAsia" w:ascii="宋体" w:hAnsi="宋体" w:eastAsia="宋体"/>
          <w:sz w:val="24"/>
          <w:szCs w:val="24"/>
        </w:rPr>
        <w:t xml:space="preserve">）：具备</w:t>
      </w:r>
      <w:r/>
    </w:p>
    <w:p>
      <w:pPr>
        <w:spacing w:line="360" w:lineRule="auto"/>
        <w:rPr>
          <w:rFonts w:hint="eastAsia" w:ascii="宋体" w:hAnsi="宋体" w:eastAsia="宋体"/>
          <w:sz w:val="24"/>
          <w:szCs w:val="24"/>
        </w:rPr>
      </w:pPr>
      <w:r>
        <w:rPr>
          <w:rFonts w:hint="eastAsia" w:ascii="宋体" w:hAnsi="宋体" w:eastAsia="宋体"/>
          <w:sz w:val="24"/>
          <w:szCs w:val="24"/>
        </w:rPr>
      </w:r>
      <w:r/>
    </w:p>
    <w:p>
      <w:pPr>
        <w:spacing w:line="360" w:lineRule="auto"/>
        <w:rPr>
          <w:rFonts w:hint="eastAsia" w:ascii="宋体" w:hAnsi="宋体" w:eastAsia="宋体"/>
          <w:sz w:val="24"/>
          <w:szCs w:val="24"/>
        </w:rPr>
      </w:pPr>
      <w:r>
        <w:rPr>
          <w:rFonts w:hint="eastAsia" w:ascii="宋体" w:hAnsi="宋体" w:eastAsia="宋体"/>
          <w:sz w:val="24"/>
          <w:szCs w:val="24"/>
        </w:rPr>
        <w:br w:type="page" w:clear="all"/>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、商务需求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交货期</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合同签订后一个月内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2、付款方式：</w:t>
      </w:r>
      <w:r>
        <w:rPr>
          <w:rFonts w:hint="eastAsia" w:asciiTheme="minorEastAsia" w:hAnsiTheme="minorEastAsia" w:eastAsiaTheme="minorEastAsia"/>
          <w:sz w:val="24"/>
          <w:szCs w:val="24"/>
        </w:rPr>
        <w:t xml:space="preserve">验收合格并试运行一个月后支付</w:t>
      </w:r>
      <w:r>
        <w:rPr>
          <w:rFonts w:asciiTheme="minorEastAsia" w:hAnsiTheme="minorEastAsia" w:eastAsiaTheme="minorEastAsia"/>
          <w:sz w:val="24"/>
          <w:szCs w:val="24"/>
        </w:rPr>
        <w:t xml:space="preserve">90%</w:t>
      </w:r>
      <w:r>
        <w:rPr>
          <w:rFonts w:hint="eastAsia" w:asciiTheme="minorEastAsia" w:hAnsiTheme="minorEastAsia" w:eastAsiaTheme="minorEastAsia"/>
          <w:sz w:val="24"/>
          <w:szCs w:val="24"/>
        </w:rPr>
        <w:t xml:space="preserve">货款，一年之后支付</w:t>
      </w:r>
      <w:r>
        <w:rPr>
          <w:rFonts w:asciiTheme="minorEastAsia" w:hAnsiTheme="minorEastAsia" w:eastAsiaTheme="minorEastAsia"/>
          <w:sz w:val="24"/>
          <w:szCs w:val="24"/>
        </w:rPr>
        <w:t xml:space="preserve">10%</w:t>
      </w:r>
      <w:r>
        <w:rPr>
          <w:rFonts w:hint="eastAsia" w:asciiTheme="minorEastAsia" w:hAnsiTheme="minorEastAsia" w:eastAsiaTheme="minorEastAsia"/>
          <w:sz w:val="24"/>
          <w:szCs w:val="24"/>
        </w:rPr>
        <w:t xml:space="preserve">余款 </w:t>
      </w:r>
      <w:r>
        <w:rPr>
          <w:rFonts w:hint="eastAsia" w:asciiTheme="minorEastAsia" w:hAnsiTheme="minorEastAsia" w:eastAsiaTheme="minorEastAsia"/>
          <w:sz w:val="24"/>
          <w:szCs w:val="24"/>
        </w:rPr>
        <w:t xml:space="preserve"> </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3、质保期不少于</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年。</w:t>
      </w:r>
      <w:r/>
    </w:p>
    <w:p>
      <w:pPr>
        <w:spacing w:line="360" w:lineRule="auto"/>
        <w:rPr>
          <w:rFonts w:hint="eastAsia" w:asciiTheme="minorEastAsia" w:hAnsiTheme="minorEastAsia" w:eastAsiaTheme="minorEastAsia"/>
          <w:sz w:val="24"/>
          <w:szCs w:val="24"/>
        </w:rPr>
      </w:pPr>
      <w:r>
        <w:rPr>
          <w:rFonts w:hint="eastAsia" w:ascii="宋体" w:hAnsi="宋体" w:eastAsia="宋体"/>
          <w:sz w:val="24"/>
          <w:szCs w:val="24"/>
        </w:rPr>
        <w:t xml:space="preserve">★</w:t>
      </w:r>
      <w:r>
        <w:rPr>
          <w:rFonts w:hint="eastAsia" w:asciiTheme="minorEastAsia" w:hAnsiTheme="minorEastAsia" w:eastAsiaTheme="minorEastAsia"/>
          <w:sz w:val="24"/>
          <w:szCs w:val="24"/>
        </w:rPr>
        <w:t xml:space="preserve">4、</w:t>
      </w:r>
      <w:r>
        <w:rPr>
          <w:rFonts w:hint="eastAsia" w:ascii="宋体" w:hAnsi="宋体" w:eastAsia="宋体"/>
          <w:sz w:val="24"/>
          <w:szCs w:val="24"/>
        </w:rPr>
        <w:t xml:space="preserve">投标总价需包</w:t>
      </w:r>
      <w:r>
        <w:rPr>
          <w:rFonts w:hint="eastAsia" w:ascii="宋体" w:hAnsi="宋体" w:eastAsia="宋体"/>
          <w:sz w:val="24"/>
          <w:szCs w:val="24"/>
        </w:rPr>
        <w:t xml:space="preserve">含机房</w:t>
      </w:r>
      <w:r>
        <w:rPr>
          <w:rFonts w:hint="eastAsia" w:ascii="宋体" w:hAnsi="宋体" w:eastAsia="宋体"/>
          <w:sz w:val="24"/>
          <w:szCs w:val="24"/>
        </w:rPr>
        <w:t xml:space="preserve">装修改造</w:t>
      </w:r>
      <w:r>
        <w:rPr>
          <w:rFonts w:hint="eastAsia" w:ascii="宋体" w:hAnsi="宋体" w:eastAsia="宋体"/>
          <w:sz w:val="24"/>
          <w:szCs w:val="24"/>
        </w:rPr>
        <w:t xml:space="preserve">（</w:t>
      </w:r>
      <w:r>
        <w:rPr>
          <w:rFonts w:ascii="宋体" w:hAnsi="宋体" w:eastAsia="宋体"/>
          <w:sz w:val="24"/>
          <w:szCs w:val="24"/>
        </w:rPr>
        <w:t xml:space="preserve">CT</w:t>
      </w:r>
      <w:r>
        <w:rPr>
          <w:rFonts w:hint="eastAsia" w:ascii="宋体" w:hAnsi="宋体" w:eastAsia="宋体"/>
          <w:sz w:val="24"/>
          <w:szCs w:val="24"/>
        </w:rPr>
        <w:t xml:space="preserve">机房基建项目包括：根据现有机房条件进行评估，出具施工方案及项目图纸，按照国家标准对机房进行合理拆除、改造、防护、装修、电缆改造等）</w:t>
      </w:r>
      <w:r/>
    </w:p>
    <w:p>
      <w:pPr>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jc w:val="left"/>
        <w:spacing w:line="360" w:lineRule="auto"/>
        <w:tabs>
          <w:tab w:val="left" w:pos="1260" w:leader="none"/>
        </w:tabs>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pStyle w:val="1023"/>
        <w:numPr>
          <w:ilvl w:val="0"/>
          <w:numId w:val="6"/>
        </w:numPr>
        <w:jc w:val="center"/>
        <w:spacing w:before="0" w:after="0" w:line="240" w:lineRule="auto"/>
        <w:rPr>
          <w:rFonts w:hint="eastAsia" w:cs="仿宋" w:asciiTheme="minorEastAsia" w:hAnsiTheme="minorEastAsia" w:eastAsiaTheme="minorEastAsia"/>
          <w:color w:val="000000" w:themeColor="text1"/>
          <w:sz w:val="32"/>
          <w:szCs w:val="32"/>
        </w:rPr>
      </w:pPr>
      <w:r>
        <w:rPr>
          <w:rFonts w:hint="eastAsia" w:cs="仿宋" w:asciiTheme="minorEastAsia" w:hAnsiTheme="minorEastAsia" w:eastAsiaTheme="minorEastAsia"/>
          <w:color w:val="000000" w:themeColor="text1"/>
          <w:sz w:val="32"/>
          <w:szCs w:val="32"/>
        </w:rPr>
        <w:t xml:space="preserve">评标办法及标准</w:t>
      </w:r>
      <w:bookmarkEnd w:id="41"/>
      <w:r/>
      <w:bookmarkEnd w:id="42"/>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一、评标办法：</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本项目评标采用综合评分法，总分为100分。合格投标人的综合得分为各评分项目汇总</w:t>
      </w:r>
      <w:r>
        <w:rPr>
          <w:rFonts w:hint="eastAsia" w:cs="仿宋" w:asciiTheme="minorEastAsia" w:hAnsiTheme="minorEastAsia" w:eastAsiaTheme="minorEastAsia"/>
          <w:color w:val="000000" w:themeColor="text1"/>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b/>
          <w:bCs/>
          <w:color w:val="000000" w:themeColor="text1"/>
          <w:shd w:val="clear" w:color="auto" w:fill="ffffff"/>
        </w:rPr>
      </w:pPr>
      <w:r>
        <w:rPr>
          <w:rFonts w:hint="eastAsia" w:cs="仿宋" w:asciiTheme="minorEastAsia" w:hAnsiTheme="minorEastAsia" w:eastAsiaTheme="minorEastAsia"/>
          <w:b/>
          <w:bCs/>
          <w:color w:val="000000" w:themeColor="text1"/>
          <w:shd w:val="clear" w:color="auto" w:fill="ffffff"/>
        </w:rPr>
        <w:t xml:space="preserve">政府采购政策功能落实</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1、小微型企业价格扣除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（1）本项目对小型和微型企业产品给予10%的扣除价格，用扣除后的价格参与评审。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（2）供应商需按照采购文件的要求提供相应的《中小企业声明函》。</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（3）企业标准请参照《关于印发中小企业划型标准规定的通知》（工信部联企业[2011]300号）文件规定自行填写。</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2、残疾人福利单位价格扣除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（1）本项目对残疾人福利性单位视同小型、微型企业，给予10%的价格扣除，用扣除后的价格参与评审。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（2）残疾人福利单位需按照采购文件的要求提供《残疾人福利性单位声明函》。</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（3）残疾人福利单位标准请参照《关于促进残疾人就业政府采购政策的通知》（财库〔2017〕141号）。</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3、监狱和戒毒企业价格扣除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（1）本项目对监狱和戒毒企业（简称监狱企业）视同小型、微型企业，给予10%的价格扣除，用扣除后的价格参与评审。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（2）监狱企业参加政府采购活动时，需提供由省级以上监狱管理局、戒毒管理局</w:t>
      </w:r>
      <w:r>
        <w:rPr>
          <w:rFonts w:hint="eastAsia" w:cs="仿宋" w:asciiTheme="minorEastAsia" w:hAnsiTheme="minorEastAsia" w:eastAsiaTheme="minorEastAsia"/>
          <w:color w:val="000000" w:themeColor="text1"/>
          <w:shd w:val="clear" w:color="auto" w:fill="ffffff"/>
        </w:rPr>
        <w:t xml:space="preserve">(含新疆生产建设兵团)</w:t>
      </w:r>
      <w:r>
        <w:rPr>
          <w:rFonts w:hint="eastAsia" w:cs="仿宋" w:asciiTheme="minorEastAsia" w:hAnsiTheme="minorEastAsia" w:eastAsiaTheme="minorEastAsia"/>
          <w:color w:val="000000" w:themeColor="text1"/>
          <w:shd w:val="clear" w:color="auto" w:fill="ffffff"/>
        </w:rPr>
        <w:t xml:space="preserve">出具的属于监狱企业的证明文件。供应商如不提供上述证明文件，价格将不做相应扣除。</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（3）监狱企业标准请参照《关于政府采购支持监狱企业发展有关问题的通知》（财库[2014]68号）。</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4、残疾人福利单位、监狱企业属于小型、微型企业的，不重复享受政策。</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5、如本项目同意联合体投标或同意分包履行合同</w:t>
      </w:r>
      <w:r>
        <w:rPr>
          <w:rFonts w:hint="eastAsia" w:cs="仿宋" w:asciiTheme="minorEastAsia" w:hAnsiTheme="minorEastAsia" w:eastAsiaTheme="minorEastAsia"/>
          <w:color w:val="000000" w:themeColor="text1"/>
          <w:shd w:val="clear" w:color="auto" w:fill="ffffff"/>
        </w:rPr>
        <w:t xml:space="preserve">的,</w:t>
      </w:r>
      <w:r>
        <w:rPr>
          <w:rFonts w:hint="eastAsia" w:cs="仿宋" w:asciiTheme="minorEastAsia" w:hAnsiTheme="minorEastAsia" w:eastAsiaTheme="minorEastAsia"/>
          <w:color w:val="000000" w:themeColor="text1"/>
          <w:shd w:val="clear" w:color="auto" w:fill="ffffff"/>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6、联合体各方均为小型、微型企业（残疾人福利单位、监狱企业）的，联合体享受10%价格扣除，用扣除后的价格参与评审。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7、专门面向中小企业采购的项目，小微企业不再享受价格扣除优惠政策。</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8、采购本国产品的支持政策</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8.3 本项目政府采购活动中既有本国产品又有非本国产品参与竞争的，依法对本国产品给予价格评审优惠，</w:t>
      </w:r>
      <w:r>
        <w:rPr>
          <w:rFonts w:hint="eastAsia" w:cs="仿宋" w:asciiTheme="minorEastAsia" w:hAnsiTheme="minorEastAsia" w:eastAsiaTheme="minorEastAsia"/>
          <w:color w:val="000000" w:themeColor="text1"/>
          <w:shd w:val="clear" w:color="auto" w:fill="ffffff"/>
        </w:rPr>
        <w:t xml:space="preserve">对本国产品的报价给予  20</w:t>
      </w:r>
      <w:r>
        <w:rPr>
          <w:rFonts w:hint="eastAsia" w:cs="仿宋" w:asciiTheme="minorEastAsia" w:hAnsiTheme="minorEastAsia" w:eastAsiaTheme="minorEastAsia"/>
          <w:color w:val="000000" w:themeColor="text1"/>
          <w:shd w:val="clear" w:color="auto" w:fill="ffffff"/>
        </w:rPr>
        <w:t xml:space="preserve">%的价格扣除，用扣除后的价格参与评审。</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8.4 当采购项目或者采购包中含有多种产品，供应商为该采购项目或者采购包提供的符合本国产品标准的产品成本之和占该供应商提供的全部产品成本之和的比例达到80%以上时（供应商需在“第六章 投标文件格式”的“附件2 </w:t>
      </w:r>
      <w:r>
        <w:rPr>
          <w:rFonts w:hint="eastAsia" w:cs="仿宋" w:asciiTheme="minorEastAsia" w:hAnsiTheme="minorEastAsia" w:eastAsiaTheme="minorEastAsia"/>
          <w:color w:val="000000" w:themeColor="text1"/>
          <w:shd w:val="clear" w:color="auto" w:fill="ffffff"/>
        </w:rPr>
        <w:t xml:space="preserve">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8.5 供应商需按照招标文件的要求提供《关于符合本国产品标准的声明函》（以下简称《声明函》），如不提供将不享受本国产品价格评审优惠。</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t xml:space="preserve">8.7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54"/>
        <w:ind w:firstLine="420"/>
        <w:jc w:val="both"/>
        <w:spacing w:before="0" w:beforeAutospacing="0" w:after="0" w:afterAutospacing="0" w:line="360" w:lineRule="auto"/>
        <w:shd w:val="clear" w:color="auto" w:fill="ffffff"/>
        <w:rPr>
          <w:rFonts w:hint="eastAsia" w:cs="仿宋" w:asciiTheme="minorEastAsia" w:hAnsiTheme="minorEastAsia" w:eastAsiaTheme="minorEastAsia"/>
          <w:color w:val="000000" w:themeColor="text1"/>
          <w:shd w:val="clear" w:color="auto" w:fill="ffffff"/>
        </w:rPr>
      </w:pPr>
      <w:r>
        <w:rPr>
          <w:rFonts w:hint="eastAsia" w:cs="仿宋" w:asciiTheme="minorEastAsia" w:hAnsiTheme="minorEastAsia" w:eastAsiaTheme="minorEastAsia"/>
          <w:color w:val="000000" w:themeColor="text1"/>
          <w:shd w:val="clear" w:color="auto" w:fill="ffffff"/>
        </w:rPr>
      </w:r>
      <w:r/>
    </w:p>
    <w:tbl>
      <w:tblPr>
        <w:tblW w:w="4941"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673"/>
        <w:gridCol w:w="918"/>
        <w:gridCol w:w="658"/>
        <w:gridCol w:w="6167"/>
      </w:tblGrid>
      <w:tr>
        <w:trPr>
          <w:jc w:val="center"/>
          <w:trHeight w:val="652"/>
        </w:trPr>
        <w:tc>
          <w:tcPr>
            <w:tcW w:w="674" w:type="dxa"/>
            <w:vAlign w:val="center"/>
            <w:textDirection w:val="lrTb"/>
            <w:noWrap w:val="false"/>
          </w:tcPr>
          <w:p>
            <w:pPr>
              <w:jc w:val="center"/>
              <w:rPr>
                <w:rFonts w:hint="eastAsia" w:ascii="宋体" w:hAnsi="宋体" w:eastAsia="宋体"/>
                <w:b/>
                <w:bCs/>
                <w:sz w:val="24"/>
                <w:szCs w:val="24"/>
              </w:rPr>
            </w:pPr>
            <w:r/>
            <w:bookmarkStart w:id="44" w:name="_Hlk147842034"/>
            <w:r>
              <w:rPr>
                <w:rFonts w:hint="eastAsia" w:ascii="宋体" w:hAnsi="宋体" w:eastAsia="宋体"/>
                <w:b/>
                <w:bCs/>
                <w:sz w:val="24"/>
                <w:szCs w:val="24"/>
              </w:rPr>
              <w:t xml:space="preserve">序号</w:t>
            </w:r>
            <w:r/>
          </w:p>
        </w:tc>
        <w:tc>
          <w:tcPr>
            <w:tcW w:w="918"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评审因素</w:t>
            </w:r>
            <w:r/>
          </w:p>
        </w:tc>
        <w:tc>
          <w:tcPr>
            <w:tcW w:w="658"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分值</w:t>
            </w:r>
            <w:r/>
          </w:p>
        </w:tc>
        <w:tc>
          <w:tcPr>
            <w:tcW w:w="6171" w:type="dxa"/>
            <w:vAlign w:val="center"/>
            <w:textDirection w:val="lrTb"/>
            <w:noWrap w:val="false"/>
          </w:tcPr>
          <w:p>
            <w:pPr>
              <w:jc w:val="center"/>
              <w:rPr>
                <w:rFonts w:hint="eastAsia" w:ascii="宋体" w:hAnsi="宋体" w:eastAsia="宋体"/>
                <w:b/>
                <w:bCs/>
                <w:sz w:val="24"/>
                <w:szCs w:val="24"/>
              </w:rPr>
            </w:pPr>
            <w:r>
              <w:rPr>
                <w:rFonts w:hint="eastAsia" w:ascii="宋体" w:hAnsi="宋体" w:eastAsia="宋体"/>
                <w:b/>
                <w:bCs/>
                <w:sz w:val="24"/>
                <w:szCs w:val="24"/>
              </w:rPr>
              <w:t xml:space="preserve">评审要求或标准</w:t>
            </w:r>
            <w:r/>
          </w:p>
        </w:tc>
      </w:tr>
      <w:tr>
        <w:trPr>
          <w:jc w:val="center"/>
          <w:trHeight w:val="2192"/>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价格</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30</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价格分应当采用低价优先法计算，即满足磋商文件要求且最后报价中最低报价为评审基准价，其价格分为满分。其他响应供应商的价格分统一按照下列公式计算：</w:t>
            </w:r>
            <w:r/>
          </w:p>
          <w:p>
            <w:pPr>
              <w:rPr>
                <w:rFonts w:hint="eastAsia" w:ascii="宋体" w:hAnsi="宋体" w:eastAsia="宋体"/>
                <w:sz w:val="24"/>
                <w:szCs w:val="24"/>
              </w:rPr>
            </w:pPr>
            <w:r>
              <w:rPr>
                <w:rFonts w:hint="eastAsia" w:ascii="宋体" w:hAnsi="宋体" w:eastAsia="宋体"/>
                <w:sz w:val="24"/>
                <w:szCs w:val="24"/>
              </w:rPr>
              <w:t xml:space="preserve">最后报价得分=</w:t>
            </w:r>
            <w:r>
              <w:rPr>
                <w:rFonts w:hint="eastAsia" w:ascii="宋体" w:hAnsi="宋体" w:eastAsia="宋体"/>
                <w:sz w:val="24"/>
                <w:szCs w:val="24"/>
              </w:rPr>
              <w:t xml:space="preserve">(评审基准价／最后报价)</w:t>
            </w:r>
            <w:r>
              <w:rPr>
                <w:rFonts w:hint="eastAsia" w:ascii="宋体" w:hAnsi="宋体" w:eastAsia="宋体"/>
                <w:sz w:val="24"/>
                <w:szCs w:val="24"/>
              </w:rPr>
              <w:t xml:space="preserve">×价格分分值</w:t>
            </w:r>
            <w:r/>
          </w:p>
          <w:p>
            <w:pPr>
              <w:rPr>
                <w:rFonts w:hint="eastAsia" w:ascii="宋体" w:hAnsi="宋体" w:eastAsia="宋体"/>
                <w:sz w:val="24"/>
                <w:szCs w:val="24"/>
              </w:rPr>
            </w:pPr>
            <w:r>
              <w:rPr>
                <w:rFonts w:hint="eastAsia" w:ascii="宋体" w:hAnsi="宋体" w:eastAsia="宋体"/>
                <w:sz w:val="24"/>
                <w:szCs w:val="24"/>
              </w:rPr>
              <w:t xml:space="preserve">磋商过程中，不得去掉报价中的最高报价和最低报价。因落实政府采购政策进行价格调整的，以调整后的价格计算评审基准价和最后报价。</w:t>
            </w:r>
            <w:r/>
          </w:p>
        </w:tc>
      </w:tr>
      <w:tr>
        <w:trPr>
          <w:jc w:val="center"/>
          <w:trHeight w:val="7640"/>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技术评审</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50</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一、基础技术参数（</w:t>
            </w:r>
            <w:r>
              <w:rPr>
                <w:rFonts w:ascii="宋体" w:hAnsi="宋体" w:eastAsia="宋体"/>
                <w:sz w:val="24"/>
                <w:szCs w:val="24"/>
              </w:rPr>
              <w:t xml:space="preserve">26</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投标设备的一般项参数、功能、性能要求均完全满足招标文件的基础技术参数标准，无负偏离、无参数缺失、无功能缺陷的，得2</w:t>
            </w:r>
            <w:r>
              <w:rPr>
                <w:rFonts w:ascii="宋体" w:hAnsi="宋体" w:eastAsia="宋体"/>
                <w:sz w:val="24"/>
                <w:szCs w:val="24"/>
              </w:rPr>
              <w:t xml:space="preserve">6</w:t>
            </w:r>
            <w:r>
              <w:rPr>
                <w:rFonts w:hint="eastAsia" w:ascii="宋体" w:hAnsi="宋体" w:eastAsia="宋体"/>
                <w:sz w:val="24"/>
                <w:szCs w:val="24"/>
              </w:rPr>
              <w:t xml:space="preserve">分；基本技术参数中每有一项不符合（负偏离）的，从基本分中扣减0.</w:t>
            </w:r>
            <w:r>
              <w:rPr>
                <w:rFonts w:ascii="宋体" w:hAnsi="宋体" w:eastAsia="宋体"/>
                <w:sz w:val="24"/>
                <w:szCs w:val="24"/>
              </w:rPr>
              <w:t xml:space="preserve">5</w:t>
            </w:r>
            <w:r>
              <w:rPr>
                <w:rFonts w:hint="eastAsia" w:ascii="宋体" w:hAnsi="宋体" w:eastAsia="宋体"/>
                <w:sz w:val="24"/>
                <w:szCs w:val="24"/>
              </w:rPr>
              <w:t xml:space="preserve">分，扣完为止，最低得0分</w:t>
            </w:r>
            <w:r/>
          </w:p>
          <w:p>
            <w:pPr>
              <w:rPr>
                <w:rFonts w:hint="eastAsia" w:ascii="宋体" w:hAnsi="宋体" w:eastAsia="宋体"/>
                <w:sz w:val="24"/>
                <w:szCs w:val="24"/>
              </w:rPr>
            </w:pPr>
            <w:r>
              <w:rPr>
                <w:rFonts w:hint="eastAsia" w:ascii="宋体" w:hAnsi="宋体" w:eastAsia="宋体"/>
                <w:sz w:val="24"/>
                <w:szCs w:val="24"/>
              </w:rPr>
              <w:t xml:space="preserve">二、性能参数加分项评分（</w:t>
            </w:r>
            <w:r>
              <w:rPr>
                <w:rFonts w:ascii="宋体" w:hAnsi="宋体" w:eastAsia="宋体"/>
                <w:sz w:val="24"/>
                <w:szCs w:val="24"/>
              </w:rPr>
              <w:t xml:space="preserve">24</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本部分共计8项加分内容，各项分值独立核算，累计得分最高2</w:t>
            </w:r>
            <w:r>
              <w:rPr>
                <w:rFonts w:ascii="宋体" w:hAnsi="宋体" w:eastAsia="宋体"/>
                <w:sz w:val="24"/>
                <w:szCs w:val="24"/>
              </w:rPr>
              <w:t xml:space="preserve">4</w:t>
            </w:r>
            <w:r>
              <w:rPr>
                <w:rFonts w:hint="eastAsia" w:ascii="宋体" w:hAnsi="宋体" w:eastAsia="宋体"/>
                <w:sz w:val="24"/>
                <w:szCs w:val="24"/>
              </w:rPr>
              <w:t xml:space="preserve">分，所有加分项均需提供对应有效佐证材料，未按要求提供材料的，对应项不予计分。</w:t>
            </w:r>
            <w:r/>
          </w:p>
          <w:p>
            <w:pPr>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、设备使用年限≥10年，得</w:t>
            </w:r>
            <w:r>
              <w:rPr>
                <w:rFonts w:ascii="宋体" w:hAnsi="宋体" w:eastAsia="宋体"/>
                <w:sz w:val="24"/>
                <w:szCs w:val="24"/>
              </w:rPr>
              <w:t xml:space="preserve">1</w:t>
            </w:r>
            <w:r>
              <w:rPr>
                <w:rFonts w:hint="eastAsia" w:ascii="宋体" w:hAnsi="宋体" w:eastAsia="宋体"/>
                <w:sz w:val="24"/>
                <w:szCs w:val="24"/>
              </w:rPr>
              <w:t xml:space="preserve">分；设备使用年限≥20年，得</w:t>
            </w:r>
            <w:r>
              <w:rPr>
                <w:rFonts w:ascii="宋体" w:hAnsi="宋体" w:eastAsia="宋体"/>
                <w:sz w:val="24"/>
                <w:szCs w:val="24"/>
              </w:rPr>
              <w:t xml:space="preserve">2</w:t>
            </w:r>
            <w:r>
              <w:rPr>
                <w:rFonts w:hint="eastAsia" w:ascii="宋体" w:hAnsi="宋体" w:eastAsia="宋体"/>
                <w:sz w:val="24"/>
                <w:szCs w:val="24"/>
              </w:rPr>
              <w:t xml:space="preserve">分；设备使用年限≥30年，得</w:t>
            </w:r>
            <w:r>
              <w:rPr>
                <w:rFonts w:ascii="宋体" w:hAnsi="宋体" w:eastAsia="宋体"/>
                <w:sz w:val="24"/>
                <w:szCs w:val="24"/>
              </w:rPr>
              <w:t xml:space="preserve">3</w:t>
            </w:r>
            <w:r>
              <w:rPr>
                <w:rFonts w:hint="eastAsia" w:ascii="宋体" w:hAnsi="宋体" w:eastAsia="宋体"/>
                <w:sz w:val="24"/>
                <w:szCs w:val="24"/>
              </w:rPr>
              <w:t xml:space="preserve">分；要求提供铭牌或厂家盖章的时候手册相关信息</w:t>
            </w:r>
            <w:r/>
          </w:p>
          <w:p>
            <w:pPr>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、球管最小焦点＜0.56mm</w:t>
            </w:r>
            <w:r>
              <w:rPr>
                <w:rFonts w:ascii="宋体" w:hAnsi="宋体" w:eastAsia="宋体"/>
                <w:sz w:val="24"/>
                <w:szCs w:val="24"/>
              </w:rPr>
              <w:t xml:space="preserve">²</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分；0.56mm</w:t>
            </w:r>
            <w:r>
              <w:rPr>
                <w:rFonts w:ascii="宋体" w:hAnsi="宋体" w:eastAsia="宋体"/>
                <w:sz w:val="24"/>
                <w:szCs w:val="24"/>
              </w:rPr>
              <w:t xml:space="preserve">²</w:t>
            </w:r>
            <w:r>
              <w:rPr>
                <w:rFonts w:hint="eastAsia" w:ascii="宋体" w:hAnsi="宋体" w:eastAsia="宋体"/>
                <w:sz w:val="24"/>
                <w:szCs w:val="24"/>
              </w:rPr>
              <w:t xml:space="preserve">≤球管最小焦点＜0.64mm</w:t>
            </w:r>
            <w:r>
              <w:rPr>
                <w:rFonts w:ascii="宋体" w:hAnsi="宋体" w:eastAsia="宋体"/>
                <w:sz w:val="24"/>
                <w:szCs w:val="24"/>
              </w:rPr>
              <w:t xml:space="preserve">²</w:t>
            </w:r>
            <w:r>
              <w:rPr>
                <w:rFonts w:hint="eastAsia" w:ascii="宋体" w:hAnsi="宋体" w:eastAsia="宋体"/>
                <w:sz w:val="24"/>
                <w:szCs w:val="24"/>
              </w:rPr>
              <w:t xml:space="preserve">，得</w:t>
            </w:r>
            <w:r>
              <w:rPr>
                <w:rFonts w:ascii="宋体" w:hAnsi="宋体" w:eastAsia="宋体"/>
                <w:sz w:val="24"/>
                <w:szCs w:val="24"/>
              </w:rPr>
              <w:t xml:space="preserve">2</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、每排探测器物理单元数≥860个，得</w:t>
            </w:r>
            <w:r>
              <w:rPr>
                <w:rFonts w:ascii="宋体" w:hAnsi="宋体" w:eastAsia="宋体"/>
                <w:sz w:val="24"/>
                <w:szCs w:val="24"/>
              </w:rPr>
              <w:t xml:space="preserve">3</w:t>
            </w:r>
            <w:r>
              <w:rPr>
                <w:rFonts w:hint="eastAsia" w:ascii="宋体" w:hAnsi="宋体" w:eastAsia="宋体"/>
                <w:sz w:val="24"/>
                <w:szCs w:val="24"/>
              </w:rPr>
              <w:t xml:space="preserve">分；850≤每排探测器物理单元数＜860个，得</w:t>
            </w:r>
            <w:r>
              <w:rPr>
                <w:rFonts w:ascii="宋体" w:hAnsi="宋体" w:eastAsia="宋体"/>
                <w:sz w:val="24"/>
                <w:szCs w:val="24"/>
              </w:rPr>
              <w:t xml:space="preserve">2</w:t>
            </w:r>
            <w:r>
              <w:rPr>
                <w:rFonts w:hint="eastAsia" w:ascii="宋体" w:hAnsi="宋体" w:eastAsia="宋体"/>
                <w:sz w:val="24"/>
                <w:szCs w:val="24"/>
              </w:rPr>
              <w:t xml:space="preserve">分；840≤每排探测器物理单元数＜850个，得</w:t>
            </w:r>
            <w:r>
              <w:rPr>
                <w:rFonts w:ascii="宋体" w:hAnsi="宋体" w:eastAsia="宋体"/>
                <w:sz w:val="24"/>
                <w:szCs w:val="24"/>
              </w:rPr>
              <w:t xml:space="preserve">1</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、具备机架物理倾角（非数字倾角），得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、最薄扫描层厚≤0.</w:t>
            </w:r>
            <w:r>
              <w:rPr>
                <w:rFonts w:ascii="宋体" w:hAnsi="宋体" w:eastAsia="宋体"/>
                <w:sz w:val="24"/>
                <w:szCs w:val="24"/>
              </w:rPr>
              <w:t xml:space="preserve">6</w:t>
            </w:r>
            <w:r>
              <w:rPr>
                <w:rFonts w:hint="eastAsia" w:ascii="宋体" w:hAnsi="宋体" w:eastAsia="宋体"/>
                <w:sz w:val="24"/>
                <w:szCs w:val="24"/>
              </w:rPr>
              <w:t xml:space="preserve">mm，得</w:t>
            </w:r>
            <w:r>
              <w:rPr>
                <w:rFonts w:ascii="宋体" w:hAnsi="宋体" w:eastAsia="宋体"/>
                <w:sz w:val="24"/>
                <w:szCs w:val="24"/>
              </w:rPr>
              <w:t xml:space="preserve">3</w:t>
            </w:r>
            <w:r>
              <w:rPr>
                <w:rFonts w:hint="eastAsia" w:ascii="宋体" w:hAnsi="宋体" w:eastAsia="宋体"/>
                <w:sz w:val="24"/>
                <w:szCs w:val="24"/>
              </w:rPr>
              <w:t xml:space="preserve">分；0.</w:t>
            </w:r>
            <w:r>
              <w:rPr>
                <w:rFonts w:ascii="宋体" w:hAnsi="宋体" w:eastAsia="宋体"/>
                <w:sz w:val="24"/>
                <w:szCs w:val="24"/>
              </w:rPr>
              <w:t xml:space="preserve">6</w:t>
            </w:r>
            <w:r>
              <w:rPr>
                <w:rFonts w:hint="eastAsia" w:ascii="宋体" w:hAnsi="宋体" w:eastAsia="宋体"/>
                <w:sz w:val="24"/>
                <w:szCs w:val="24"/>
              </w:rPr>
              <w:t xml:space="preserve">mm＜最薄扫描层厚≤0.</w:t>
            </w:r>
            <w:r>
              <w:rPr>
                <w:rFonts w:ascii="宋体" w:hAnsi="宋体" w:eastAsia="宋体"/>
                <w:sz w:val="24"/>
                <w:szCs w:val="24"/>
              </w:rPr>
              <w:t xml:space="preserve">7</w:t>
            </w:r>
            <w:r>
              <w:rPr>
                <w:rFonts w:hint="eastAsia" w:ascii="宋体" w:hAnsi="宋体" w:eastAsia="宋体"/>
                <w:sz w:val="24"/>
                <w:szCs w:val="24"/>
              </w:rPr>
              <w:t xml:space="preserve">mm，得</w:t>
            </w:r>
            <w:r>
              <w:rPr>
                <w:rFonts w:ascii="宋体" w:hAnsi="宋体" w:eastAsia="宋体"/>
                <w:sz w:val="24"/>
                <w:szCs w:val="24"/>
              </w:rPr>
              <w:t xml:space="preserve">2</w:t>
            </w:r>
            <w:r>
              <w:rPr>
                <w:rFonts w:hint="eastAsia" w:ascii="宋体" w:hAnsi="宋体" w:eastAsia="宋体"/>
                <w:sz w:val="24"/>
                <w:szCs w:val="24"/>
              </w:rPr>
              <w:t xml:space="preserve">分；0.</w:t>
            </w:r>
            <w:r>
              <w:rPr>
                <w:rFonts w:ascii="宋体" w:hAnsi="宋体" w:eastAsia="宋体"/>
                <w:sz w:val="24"/>
                <w:szCs w:val="24"/>
              </w:rPr>
              <w:t xml:space="preserve">7</w:t>
            </w:r>
            <w:r>
              <w:rPr>
                <w:rFonts w:hint="eastAsia" w:ascii="宋体" w:hAnsi="宋体" w:eastAsia="宋体"/>
                <w:sz w:val="24"/>
                <w:szCs w:val="24"/>
              </w:rPr>
              <w:t xml:space="preserve">mm＜最薄扫描层厚≤0.</w:t>
            </w:r>
            <w:r>
              <w:rPr>
                <w:rFonts w:ascii="宋体" w:hAnsi="宋体" w:eastAsia="宋体"/>
                <w:sz w:val="24"/>
                <w:szCs w:val="24"/>
              </w:rPr>
              <w:t xml:space="preserve">8</w:t>
            </w:r>
            <w:r>
              <w:rPr>
                <w:rFonts w:hint="eastAsia" w:ascii="宋体" w:hAnsi="宋体" w:eastAsia="宋体"/>
                <w:sz w:val="24"/>
                <w:szCs w:val="24"/>
              </w:rPr>
              <w:t xml:space="preserve">mm，得</w:t>
            </w:r>
            <w:r>
              <w:rPr>
                <w:rFonts w:ascii="宋体" w:hAnsi="宋体" w:eastAsia="宋体"/>
                <w:sz w:val="24"/>
                <w:szCs w:val="24"/>
              </w:rPr>
              <w:t xml:space="preserve">1</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、具有人工智能辅助一键自动摆位技术，无需到机架旁摆位，自动识别扫描部位，优化辐射剂量，得</w:t>
            </w:r>
            <w:r>
              <w:rPr>
                <w:rFonts w:ascii="宋体" w:hAnsi="宋体" w:eastAsia="宋体"/>
                <w:sz w:val="24"/>
                <w:szCs w:val="24"/>
              </w:rPr>
              <w:t xml:space="preserve">3</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、机架最快转速≤0.5 秒/圈，得</w:t>
            </w:r>
            <w:r>
              <w:rPr>
                <w:rFonts w:ascii="宋体" w:hAnsi="宋体" w:eastAsia="宋体"/>
                <w:sz w:val="24"/>
                <w:szCs w:val="24"/>
              </w:rPr>
              <w:t xml:space="preserve">3</w:t>
            </w:r>
            <w:r>
              <w:rPr>
                <w:rFonts w:hint="eastAsia" w:ascii="宋体" w:hAnsi="宋体" w:eastAsia="宋体"/>
                <w:sz w:val="24"/>
                <w:szCs w:val="24"/>
              </w:rPr>
              <w:t xml:space="preserve">分；0.5 秒/圈＜机架最快转速≤0.6 秒/圈，得</w:t>
            </w:r>
            <w:r>
              <w:rPr>
                <w:rFonts w:ascii="宋体" w:hAnsi="宋体" w:eastAsia="宋体"/>
                <w:sz w:val="24"/>
                <w:szCs w:val="24"/>
              </w:rPr>
              <w:t xml:space="preserve">2</w:t>
            </w:r>
            <w:r>
              <w:rPr>
                <w:rFonts w:hint="eastAsia" w:ascii="宋体" w:hAnsi="宋体" w:eastAsia="宋体"/>
                <w:sz w:val="24"/>
                <w:szCs w:val="24"/>
              </w:rPr>
              <w:t xml:space="preserve">分；0.6 秒/圈＜机架最快转速≤0.</w:t>
            </w:r>
            <w:r>
              <w:rPr>
                <w:rFonts w:ascii="宋体" w:hAnsi="宋体" w:eastAsia="宋体"/>
                <w:sz w:val="24"/>
                <w:szCs w:val="24"/>
              </w:rPr>
              <w:t xml:space="preserve">8</w:t>
            </w:r>
            <w:r>
              <w:rPr>
                <w:rFonts w:hint="eastAsia" w:ascii="宋体" w:hAnsi="宋体" w:eastAsia="宋体"/>
                <w:sz w:val="24"/>
                <w:szCs w:val="24"/>
              </w:rPr>
              <w:t xml:space="preserve"> 秒/圈，得</w:t>
            </w:r>
            <w:r>
              <w:rPr>
                <w:rFonts w:ascii="宋体" w:hAnsi="宋体" w:eastAsia="宋体"/>
                <w:sz w:val="24"/>
                <w:szCs w:val="24"/>
              </w:rPr>
              <w:t xml:space="preserve">1</w:t>
            </w:r>
            <w:r>
              <w:rPr>
                <w:rFonts w:hint="eastAsia" w:ascii="宋体" w:hAnsi="宋体" w:eastAsia="宋体"/>
                <w:sz w:val="24"/>
                <w:szCs w:val="24"/>
              </w:rPr>
              <w:t xml:space="preserve">分；</w:t>
            </w:r>
            <w:r/>
          </w:p>
          <w:p>
            <w:pPr>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、高压发生器功率≥</w:t>
            </w:r>
            <w:r>
              <w:rPr>
                <w:rFonts w:ascii="宋体" w:hAnsi="宋体" w:eastAsia="宋体"/>
                <w:sz w:val="24"/>
                <w:szCs w:val="24"/>
              </w:rPr>
              <w:t xml:space="preserve">42KW</w:t>
            </w:r>
            <w:r>
              <w:rPr>
                <w:rFonts w:hint="eastAsia" w:ascii="宋体" w:hAnsi="宋体" w:eastAsia="宋体"/>
                <w:sz w:val="24"/>
                <w:szCs w:val="24"/>
              </w:rPr>
              <w:t xml:space="preserve">，得</w:t>
            </w:r>
            <w:r>
              <w:rPr>
                <w:rFonts w:ascii="宋体" w:hAnsi="宋体" w:eastAsia="宋体"/>
                <w:sz w:val="24"/>
                <w:szCs w:val="24"/>
              </w:rPr>
              <w:t xml:space="preserve">3</w:t>
            </w:r>
            <w:r>
              <w:rPr>
                <w:rFonts w:hint="eastAsia" w:ascii="宋体" w:hAnsi="宋体" w:eastAsia="宋体"/>
                <w:sz w:val="24"/>
                <w:szCs w:val="24"/>
              </w:rPr>
              <w:t xml:space="preserve">分；3</w:t>
            </w:r>
            <w:r>
              <w:rPr>
                <w:rFonts w:ascii="宋体" w:hAnsi="宋体" w:eastAsia="宋体"/>
                <w:sz w:val="24"/>
                <w:szCs w:val="24"/>
              </w:rPr>
              <w:t xml:space="preserve">2KW</w:t>
            </w:r>
            <w:r>
              <w:rPr>
                <w:rFonts w:hint="eastAsia" w:ascii="宋体" w:hAnsi="宋体" w:eastAsia="宋体"/>
                <w:sz w:val="24"/>
                <w:szCs w:val="24"/>
              </w:rPr>
              <w:t xml:space="preserve">≤高压发生器功率＜</w:t>
            </w:r>
            <w:r>
              <w:rPr>
                <w:rFonts w:ascii="宋体" w:hAnsi="宋体" w:eastAsia="宋体"/>
                <w:sz w:val="24"/>
                <w:szCs w:val="24"/>
              </w:rPr>
              <w:t xml:space="preserve">42</w:t>
            </w:r>
            <w:r>
              <w:rPr>
                <w:rFonts w:hint="eastAsia" w:ascii="宋体" w:hAnsi="宋体" w:eastAsia="宋体"/>
                <w:sz w:val="24"/>
                <w:szCs w:val="24"/>
              </w:rPr>
              <w:t xml:space="preserve">KW，得</w:t>
            </w:r>
            <w:r>
              <w:rPr>
                <w:rFonts w:ascii="宋体" w:hAnsi="宋体" w:eastAsia="宋体"/>
                <w:sz w:val="24"/>
                <w:szCs w:val="24"/>
              </w:rPr>
              <w:t xml:space="preserve">2</w:t>
            </w:r>
            <w:r>
              <w:rPr>
                <w:rFonts w:hint="eastAsia" w:ascii="宋体" w:hAnsi="宋体" w:eastAsia="宋体"/>
                <w:sz w:val="24"/>
                <w:szCs w:val="24"/>
              </w:rPr>
              <w:t xml:space="preserve">分</w:t>
            </w:r>
            <w:r/>
          </w:p>
          <w:p>
            <w:pPr>
              <w:rPr>
                <w:rFonts w:hint="eastAsia" w:ascii="宋体" w:hAnsi="宋体" w:eastAsia="宋体"/>
                <w:b/>
                <w:bCs/>
                <w:sz w:val="24"/>
                <w:szCs w:val="24"/>
              </w:rPr>
            </w:pPr>
            <w:r>
              <w:rPr>
                <w:rFonts w:hint="eastAsia" w:ascii="宋体" w:hAnsi="宋体" w:eastAsia="宋体"/>
                <w:b/>
                <w:bCs/>
                <w:sz w:val="24"/>
                <w:szCs w:val="24"/>
              </w:rPr>
              <w:t xml:space="preserve">其中：★号项为核心参数，负偏离作为废标处理。</w:t>
            </w:r>
            <w:r/>
          </w:p>
          <w:p>
            <w:pPr>
              <w:rPr>
                <w:rFonts w:hint="eastAsia" w:ascii="宋体" w:hAnsi="宋体" w:eastAsia="宋体"/>
                <w:sz w:val="24"/>
                <w:szCs w:val="24"/>
              </w:rPr>
            </w:pPr>
            <w:r>
              <w:rPr>
                <w:rFonts w:hint="eastAsia" w:ascii="宋体" w:hAnsi="宋体" w:eastAsia="宋体"/>
                <w:b/>
                <w:bCs/>
                <w:sz w:val="24"/>
                <w:szCs w:val="24"/>
              </w:rPr>
              <w:t xml:space="preserve">响应文件中应提供技术参数的相关证明材料，包括不限于：产品使用说明书，或技术手册，或技术白皮书，或检测报告，或注册证产品技术要求等（如厂家的产品使用说明书为英文版，请同时提供中文版，并在响应文件技术参数偏离表备注栏中标注相应证明文件页码，说明书为英文版或未标注页码视为负偏离）。各响应人须如实描述所投产品的技术性能，虚构产品技术参数的，将视为虚假响应，作无效响应。（采购人有权在公示期内要求中标人提供厂家原件）</w:t>
            </w:r>
            <w:r/>
          </w:p>
        </w:tc>
      </w:tr>
      <w:tr>
        <w:trPr>
          <w:jc w:val="center"/>
          <w:trHeight w:val="80"/>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质量保证</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4</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提供</w:t>
            </w:r>
            <w:r>
              <w:rPr>
                <w:rFonts w:ascii="宋体" w:hAnsi="宋体" w:eastAsia="宋体"/>
                <w:sz w:val="24"/>
                <w:szCs w:val="24"/>
              </w:rPr>
              <w:t xml:space="preserve">5</w:t>
            </w:r>
            <w:r>
              <w:rPr>
                <w:rFonts w:hint="eastAsia" w:ascii="宋体" w:hAnsi="宋体" w:eastAsia="宋体"/>
                <w:sz w:val="24"/>
                <w:szCs w:val="24"/>
              </w:rPr>
              <w:t xml:space="preserve">年原厂免费质量保证方案。</w:t>
            </w:r>
            <w:r/>
          </w:p>
          <w:p>
            <w:pPr>
              <w:rPr>
                <w:rFonts w:hint="eastAsia" w:ascii="宋体" w:hAnsi="宋体" w:eastAsia="宋体"/>
                <w:sz w:val="24"/>
                <w:szCs w:val="24"/>
              </w:rPr>
            </w:pPr>
            <w:r>
              <w:rPr>
                <w:rFonts w:hint="eastAsia" w:ascii="宋体" w:hAnsi="宋体" w:eastAsia="宋体"/>
                <w:sz w:val="24"/>
                <w:szCs w:val="24"/>
              </w:rPr>
              <w:t xml:space="preserve">质量保证方案（包括但不限于）：质保期内的承诺、质保期结束后技术支持、设备出现故障和缺陷后的解决方案和响应时间、质保期满后的相关服务、生产厂家的技术支持等内容。根据投标人提供的方案进行比较评分</w:t>
            </w:r>
            <w:r>
              <w:rPr>
                <w:rFonts w:hint="eastAsia" w:ascii="宋体" w:hAnsi="宋体" w:eastAsia="宋体"/>
                <w:sz w:val="24"/>
                <w:szCs w:val="24"/>
              </w:rPr>
              <w:t xml:space="preserve">（提供厂家备件备品价格一览表和备件备品价格折扣，不提供不得分）：</w:t>
            </w:r>
            <w:r/>
          </w:p>
          <w:p>
            <w:pPr>
              <w:rPr>
                <w:rFonts w:hint="eastAsia" w:ascii="宋体" w:hAnsi="宋体" w:eastAsia="宋体"/>
                <w:sz w:val="24"/>
                <w:szCs w:val="24"/>
              </w:rPr>
            </w:pPr>
            <w:r>
              <w:rPr>
                <w:rFonts w:hint="eastAsia" w:ascii="宋体" w:hAnsi="宋体" w:eastAsia="宋体"/>
                <w:sz w:val="24"/>
                <w:szCs w:val="24"/>
              </w:rPr>
              <w:t xml:space="preserve">（1）各项内容详细完整，步骤有序，且方案整体简洁操作，能较有针对性提出解决建议，优于采购需求，实施过程务实的得4分；</w:t>
            </w:r>
            <w:r/>
          </w:p>
          <w:p>
            <w:pPr>
              <w:rPr>
                <w:rFonts w:hint="eastAsia" w:ascii="宋体" w:hAnsi="宋体" w:eastAsia="宋体"/>
                <w:sz w:val="24"/>
                <w:szCs w:val="24"/>
              </w:rPr>
            </w:pPr>
            <w:r>
              <w:rPr>
                <w:rFonts w:hint="eastAsia" w:ascii="宋体" w:hAnsi="宋体" w:eastAsia="宋体"/>
                <w:sz w:val="24"/>
                <w:szCs w:val="24"/>
              </w:rPr>
              <w:t xml:space="preserve">（2）各项内容基本能够满足采购需要，思路比较清晰、方案较合理、可行性一般的得3分；</w:t>
            </w:r>
            <w:r/>
          </w:p>
          <w:p>
            <w:pPr>
              <w:rPr>
                <w:rFonts w:hint="eastAsia" w:ascii="宋体" w:hAnsi="宋体" w:eastAsia="宋体"/>
                <w:sz w:val="24"/>
                <w:szCs w:val="24"/>
              </w:rPr>
            </w:pPr>
            <w:r>
              <w:rPr>
                <w:rFonts w:hint="eastAsia" w:ascii="宋体" w:hAnsi="宋体" w:eastAsia="宋体"/>
                <w:sz w:val="24"/>
                <w:szCs w:val="24"/>
              </w:rPr>
              <w:t xml:space="preserve">（3）各项内容完整但条理不清、方案思路及可行性较差的得1分；</w:t>
            </w:r>
            <w:r/>
          </w:p>
          <w:p>
            <w:pPr>
              <w:rPr>
                <w:rFonts w:hint="eastAsia" w:ascii="宋体" w:hAnsi="宋体" w:eastAsia="宋体"/>
                <w:sz w:val="24"/>
                <w:szCs w:val="24"/>
              </w:rPr>
            </w:pPr>
            <w:r>
              <w:rPr>
                <w:rFonts w:hint="eastAsia" w:ascii="宋体" w:hAnsi="宋体" w:eastAsia="宋体"/>
                <w:sz w:val="24"/>
                <w:szCs w:val="24"/>
              </w:rPr>
              <w:t xml:space="preserve">（4）未提供不得分。</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4</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业绩</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6</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依据202</w:t>
            </w:r>
            <w:r>
              <w:rPr>
                <w:rFonts w:ascii="宋体" w:hAnsi="宋体" w:eastAsia="宋体"/>
                <w:sz w:val="24"/>
                <w:szCs w:val="24"/>
              </w:rPr>
              <w:t xml:space="preserve">3</w:t>
            </w:r>
            <w:r>
              <w:rPr>
                <w:rFonts w:hint="eastAsia" w:ascii="宋体" w:hAnsi="宋体" w:eastAsia="宋体"/>
                <w:sz w:val="24"/>
                <w:szCs w:val="24"/>
              </w:rPr>
              <w:t xml:space="preserve">年</w:t>
            </w:r>
            <w:r>
              <w:rPr>
                <w:rFonts w:ascii="宋体" w:hAnsi="宋体" w:eastAsia="宋体"/>
                <w:sz w:val="24"/>
                <w:szCs w:val="24"/>
              </w:rPr>
              <w:t xml:space="preserve">1</w:t>
            </w:r>
            <w:r>
              <w:rPr>
                <w:rFonts w:hint="eastAsia" w:ascii="宋体" w:hAnsi="宋体" w:eastAsia="宋体"/>
                <w:sz w:val="24"/>
                <w:szCs w:val="24"/>
              </w:rPr>
              <w:t xml:space="preserve">月以来拟投同型号产品购销合同或中标公告进行评审，具体评分标准如下：</w:t>
            </w:r>
            <w:r/>
          </w:p>
          <w:p>
            <w:pPr>
              <w:rPr>
                <w:rFonts w:hint="eastAsia" w:ascii="宋体" w:hAnsi="宋体" w:eastAsia="宋体"/>
                <w:sz w:val="24"/>
                <w:szCs w:val="24"/>
              </w:rPr>
            </w:pPr>
            <w:r>
              <w:rPr>
                <w:rFonts w:hint="eastAsia" w:ascii="宋体" w:hAnsi="宋体" w:eastAsia="宋体"/>
                <w:sz w:val="24"/>
                <w:szCs w:val="24"/>
              </w:rPr>
              <w:t xml:space="preserve">具有拟投同生产厂家同品牌同型号产品使用业绩（甲方须为医疗机构类使用单位），每提供一个业绩得1分，本项共</w:t>
            </w:r>
            <w:r>
              <w:rPr>
                <w:rFonts w:ascii="宋体" w:hAnsi="宋体" w:eastAsia="宋体"/>
                <w:sz w:val="24"/>
                <w:szCs w:val="24"/>
              </w:rPr>
              <w:t xml:space="preserve">6</w:t>
            </w:r>
            <w:r>
              <w:rPr>
                <w:rFonts w:hint="eastAsia" w:ascii="宋体" w:hAnsi="宋体" w:eastAsia="宋体"/>
                <w:sz w:val="24"/>
                <w:szCs w:val="24"/>
              </w:rPr>
              <w:t xml:space="preserve">分。</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5</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相关证书</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2</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投标人需提供所投产品制造商的相关证书， ISO9001质量管理体系认证，ISO14001 环境管理体系认证，ISO13485医疗器械质量管理体系认证，ISO45001职业健康安全认证。</w:t>
            </w:r>
            <w:r/>
          </w:p>
          <w:p>
            <w:pPr>
              <w:rPr>
                <w:rFonts w:hint="eastAsia" w:ascii="宋体" w:hAnsi="宋体" w:eastAsia="宋体"/>
                <w:sz w:val="24"/>
                <w:szCs w:val="24"/>
              </w:rPr>
            </w:pPr>
            <w:r>
              <w:rPr>
                <w:rFonts w:hint="eastAsia" w:ascii="宋体" w:hAnsi="宋体" w:eastAsia="宋体"/>
                <w:sz w:val="24"/>
                <w:szCs w:val="24"/>
              </w:rPr>
              <w:t xml:space="preserve">每个证书得0.5分，最多得2分（提供有效证书复印件）</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6</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生产企业综合实力</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3</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获得政府部门颁发的国家级技术类奖项</w:t>
            </w:r>
            <w:r>
              <w:rPr>
                <w:rFonts w:hint="eastAsia" w:ascii="宋体" w:hAnsi="宋体" w:eastAsia="宋体"/>
                <w:sz w:val="24"/>
                <w:szCs w:val="24"/>
              </w:rPr>
              <w:t xml:space="preserve">(不</w:t>
            </w:r>
            <w:r>
              <w:rPr>
                <w:rFonts w:hint="eastAsia" w:ascii="宋体" w:hAnsi="宋体" w:eastAsia="宋体"/>
                <w:sz w:val="24"/>
                <w:szCs w:val="24"/>
              </w:rPr>
              <w:t xml:space="preserve">限产品、机型）得3分；省级技术类奖项得2分；地市级奖项得1分；未提供不得分。本项最高得3分。提供证书复印件加盖生产企业公章。</w:t>
            </w:r>
            <w:r/>
          </w:p>
        </w:tc>
      </w:tr>
      <w:tr>
        <w:trPr>
          <w:jc w:val="center"/>
          <w:trHeight w:val="1259"/>
        </w:trPr>
        <w:tc>
          <w:tcPr>
            <w:tcW w:w="674"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7</w:t>
            </w:r>
            <w:r/>
          </w:p>
        </w:tc>
        <w:tc>
          <w:tcPr>
            <w:tcW w:w="91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培训方案</w:t>
            </w:r>
            <w:r/>
          </w:p>
        </w:tc>
        <w:tc>
          <w:tcPr>
            <w:tcW w:w="658" w:type="dxa"/>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5</w:t>
            </w:r>
            <w:r/>
          </w:p>
        </w:tc>
        <w:tc>
          <w:tcPr>
            <w:tcW w:w="6171" w:type="dxa"/>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投标人应提供人员操作培训、产品应用培训、维修保养培训、其他形式培训等方案，根据投标人提供的方案进行比较评分：</w:t>
            </w:r>
            <w:r/>
          </w:p>
          <w:p>
            <w:pPr>
              <w:rPr>
                <w:rFonts w:hint="eastAsia" w:ascii="宋体" w:hAnsi="宋体" w:eastAsia="宋体"/>
                <w:sz w:val="24"/>
                <w:szCs w:val="24"/>
              </w:rPr>
            </w:pPr>
            <w:r>
              <w:rPr>
                <w:rFonts w:hint="eastAsia" w:ascii="宋体" w:hAnsi="宋体" w:eastAsia="宋体"/>
                <w:sz w:val="24"/>
                <w:szCs w:val="24"/>
              </w:rPr>
              <w:t xml:space="preserve">（1）方案完整详实、科学合理、具备针对性且切实可行、满足采购人实际需求，实施过程切合实际的得</w:t>
            </w:r>
            <w:r>
              <w:rPr>
                <w:rFonts w:ascii="宋体" w:hAnsi="宋体" w:eastAsia="宋体"/>
                <w:sz w:val="24"/>
                <w:szCs w:val="24"/>
              </w:rPr>
              <w:t xml:space="preserve">5</w:t>
            </w:r>
            <w:r>
              <w:rPr>
                <w:rFonts w:hint="eastAsia" w:ascii="宋体" w:hAnsi="宋体" w:eastAsia="宋体"/>
                <w:sz w:val="24"/>
                <w:szCs w:val="24"/>
              </w:rPr>
              <w:t xml:space="preserve">分；</w:t>
            </w:r>
            <w:r/>
          </w:p>
          <w:p>
            <w:pPr>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）内容基本能够满足采购需要，思路比较清晰、方案较合理、可行性一般的得3分； </w:t>
            </w:r>
            <w:r/>
          </w:p>
          <w:p>
            <w:pPr>
              <w:rPr>
                <w:rFonts w:hint="eastAsia"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）内容完整但条理不清晰、方案思路及可行性较差的得1分；</w:t>
            </w:r>
            <w:r/>
          </w:p>
          <w:p>
            <w:pPr>
              <w:rPr>
                <w:rFonts w:hint="eastAsia" w:ascii="宋体" w:hAnsi="宋体" w:eastAsia="宋体"/>
                <w:sz w:val="24"/>
                <w:szCs w:val="24"/>
              </w:rPr>
            </w:pPr>
            <w:r>
              <w:rPr>
                <w:rFonts w:hint="eastAsia" w:ascii="宋体" w:hAnsi="宋体" w:eastAsia="宋体"/>
                <w:sz w:val="24"/>
                <w:szCs w:val="24"/>
              </w:rPr>
              <w:t xml:space="preserve">（4）未提供不得分。</w:t>
            </w:r>
            <w:r/>
          </w:p>
        </w:tc>
      </w:tr>
      <w:tr>
        <w:trPr>
          <w:jc w:val="center"/>
          <w:trHeight w:val="464"/>
        </w:trPr>
        <w:tc>
          <w:tcPr>
            <w:gridSpan w:val="2"/>
            <w:tcW w:w="1592"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合计</w:t>
            </w:r>
            <w:r/>
          </w:p>
        </w:tc>
        <w:tc>
          <w:tcPr>
            <w:tcW w:w="658"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100</w:t>
            </w:r>
            <w:r/>
          </w:p>
        </w:tc>
        <w:tc>
          <w:tcPr>
            <w:tcW w:w="6171" w:type="dxa"/>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r>
            <w:r/>
          </w:p>
        </w:tc>
      </w:tr>
    </w:tbl>
    <w:p>
      <w:pPr>
        <w:pStyle w:val="857"/>
        <w:ind w:firstLine="0"/>
        <w:rPr>
          <w:rFonts w:hint="eastAsia" w:cs="仿宋" w:asciiTheme="minorEastAsia" w:hAnsiTheme="minorEastAsia" w:eastAsiaTheme="minorEastAsia"/>
          <w:b/>
          <w:color w:val="000000" w:themeColor="text1"/>
          <w:sz w:val="24"/>
          <w:szCs w:val="24"/>
        </w:rPr>
      </w:pPr>
      <w:r>
        <w:rPr>
          <w:rFonts w:hint="eastAsia" w:ascii="宋体" w:hAnsi="宋体" w:eastAsia="宋体"/>
          <w:b/>
          <w:sz w:val="24"/>
          <w:szCs w:val="24"/>
        </w:rPr>
        <w:t xml:space="preserve">评标内容及标准</w:t>
      </w:r>
      <w:r>
        <w:rPr>
          <w:rFonts w:hint="eastAsia" w:cs="仿宋" w:asciiTheme="minorEastAsia" w:hAnsiTheme="minorEastAsia" w:eastAsiaTheme="minorEastAsia"/>
          <w:b/>
          <w:color w:val="000000" w:themeColor="text1"/>
          <w:sz w:val="24"/>
          <w:szCs w:val="24"/>
        </w:rPr>
        <w:t xml:space="preserve">： </w:t>
      </w:r>
      <w:r/>
    </w:p>
    <w:p>
      <w:pPr>
        <w:pStyle w:val="857"/>
        <w:ind w:firstLine="0"/>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三、推荐中标</w:t>
      </w:r>
      <w:r>
        <w:rPr>
          <w:rFonts w:hint="eastAsia" w:cs="仿宋" w:asciiTheme="minorEastAsia" w:hAnsiTheme="minorEastAsia" w:eastAsiaTheme="minorEastAsia"/>
          <w:b/>
          <w:color w:val="000000" w:themeColor="text1"/>
          <w:sz w:val="24"/>
          <w:szCs w:val="24"/>
        </w:rPr>
        <w:t xml:space="preserve">候选人:</w:t>
      </w:r>
      <w:r/>
    </w:p>
    <w:p>
      <w:pPr>
        <w:ind w:firstLine="488"/>
        <w:spacing w:line="360" w:lineRule="auto"/>
        <w:rPr>
          <w:rFonts w:hint="eastAsia" w:cs="仿宋" w:asciiTheme="minorEastAsia" w:hAnsiTheme="minorEastAsia" w:eastAsiaTheme="minorEastAsia"/>
          <w:bCs/>
          <w:color w:val="000000" w:themeColor="text1"/>
          <w:sz w:val="24"/>
          <w:szCs w:val="24"/>
        </w:rPr>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1701" w:equalWidth="1"/>
          <w:docGrid w:linePitch="360"/>
          <w:titlePg/>
        </w:sectPr>
      </w:pPr>
      <w:r>
        <w:rPr>
          <w:rFonts w:hint="eastAsia" w:cs="仿宋" w:asciiTheme="minorEastAsia" w:hAnsiTheme="minorEastAsia" w:eastAsiaTheme="minorEastAsia"/>
          <w:bCs/>
          <w:color w:val="000000" w:themeColor="text1"/>
          <w:sz w:val="24"/>
          <w:szCs w:val="24"/>
        </w:rPr>
        <w:t xml:space="preserve">汇总上述各项分值（保留两位</w:t>
      </w:r>
      <w:r>
        <w:rPr>
          <w:rFonts w:hint="eastAsia" w:cs="仿宋" w:asciiTheme="minorEastAsia" w:hAnsiTheme="minorEastAsia" w:eastAsiaTheme="minorEastAsia"/>
          <w:bCs/>
          <w:color w:val="000000" w:themeColor="text1"/>
          <w:sz w:val="24"/>
          <w:szCs w:val="24"/>
        </w:rPr>
        <w:t xml:space="preserve">小数,</w:t>
      </w:r>
      <w:r>
        <w:rPr>
          <w:rFonts w:hint="eastAsia" w:cs="仿宋" w:asciiTheme="minorEastAsia" w:hAnsiTheme="minorEastAsia" w:eastAsiaTheme="minorEastAsia"/>
          <w:bCs/>
          <w:color w:val="000000" w:themeColor="text1"/>
          <w:sz w:val="24"/>
          <w:szCs w:val="24"/>
        </w:rPr>
        <w:t xml:space="preserve">小数点后第三位四舍五入），按总得分由高到低的顺序</w:t>
      </w:r>
      <w:r>
        <w:rPr>
          <w:rFonts w:hint="eastAsia" w:cs="仿宋" w:asciiTheme="minorEastAsia" w:hAnsiTheme="minorEastAsia" w:eastAsiaTheme="minorEastAsia"/>
          <w:bCs/>
          <w:color w:val="000000" w:themeColor="text1"/>
          <w:sz w:val="24"/>
          <w:szCs w:val="24"/>
        </w:rPr>
        <w:t xml:space="preserve">排列,</w:t>
      </w:r>
      <w:r>
        <w:rPr>
          <w:rFonts w:hint="eastAsia" w:cs="仿宋" w:asciiTheme="minorEastAsia" w:hAnsiTheme="minorEastAsia" w:eastAsiaTheme="minorEastAsia"/>
          <w:bCs/>
          <w:color w:val="000000" w:themeColor="text1"/>
          <w:sz w:val="24"/>
          <w:szCs w:val="24"/>
        </w:rPr>
        <w:t xml:space="preserve">综合得分最高的为中标候选</w:t>
      </w:r>
      <w:bookmarkEnd w:id="44"/>
      <w:r/>
      <w:r/>
    </w:p>
    <w:p>
      <w:pP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r>
      <w:r/>
    </w:p>
    <w:p>
      <w:pPr>
        <w:jc w:val="center"/>
        <w:spacing w:line="300" w:lineRule="auto"/>
        <w:rPr>
          <w:rFonts w:hint="eastAsia" w:cs="仿宋" w:asciiTheme="minorEastAsia" w:hAnsiTheme="minorEastAsia" w:eastAsiaTheme="minorEastAsia"/>
          <w:b/>
          <w:color w:val="000000" w:themeColor="text1"/>
          <w:sz w:val="32"/>
          <w:szCs w:val="32"/>
        </w:rPr>
        <w:outlineLvl w:val="0"/>
      </w:pPr>
      <w:r>
        <w:rPr>
          <w:rFonts w:hint="eastAsia" w:cs="仿宋" w:asciiTheme="minorEastAsia" w:hAnsiTheme="minorEastAsia" w:eastAsiaTheme="minorEastAsia"/>
          <w:b/>
          <w:color w:val="000000" w:themeColor="text1"/>
          <w:sz w:val="32"/>
          <w:szCs w:val="32"/>
        </w:rPr>
        <w:t xml:space="preserve">第五章 合同条款</w:t>
      </w:r>
      <w:r/>
    </w:p>
    <w:p>
      <w:pPr>
        <w:ind w:firstLine="567"/>
        <w:jc w:val="center"/>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r>
      <w:r/>
    </w:p>
    <w:p>
      <w:pPr>
        <w:ind w:firstLine="480"/>
        <w:spacing w:line="360" w:lineRule="auto"/>
        <w:rPr>
          <w:rFonts w:hint="eastAsia" w:asciiTheme="minorEastAsia" w:hAnsiTheme="minorEastAsia" w:eastAsiaTheme="minorEastAsia"/>
          <w:bCs/>
          <w:color w:val="000000" w:themeColor="text1"/>
          <w:sz w:val="24"/>
          <w:szCs w:val="24"/>
        </w:rPr>
      </w:pPr>
      <w:r>
        <w:rPr>
          <w:rFonts w:hint="eastAsia" w:asciiTheme="minorEastAsia" w:hAnsiTheme="minorEastAsia" w:eastAsiaTheme="minorEastAsia"/>
          <w:bCs/>
          <w:color w:val="000000" w:themeColor="text1"/>
          <w:sz w:val="24"/>
          <w:szCs w:val="24"/>
        </w:rPr>
        <w:t xml:space="preserve">注：本合同仅为合同的参考文本，合同签订双方可根据项目的具体要求进行修订，但不得更改实质性要求。</w:t>
      </w:r>
      <w:r/>
    </w:p>
    <w:p>
      <w:pPr>
        <w:jc w:val="center"/>
        <w:rPr>
          <w:rFonts w:hint="eastAsia" w:cs="楷体_GB2312" w:asciiTheme="minorEastAsia" w:hAnsiTheme="minorEastAsia" w:eastAsiaTheme="minorEastAsia"/>
          <w:b/>
          <w:iCs/>
          <w:sz w:val="28"/>
          <w:szCs w:val="28"/>
        </w:rPr>
      </w:pPr>
      <w:r>
        <w:rPr>
          <w:rFonts w:hint="eastAsia" w:cs="楷体_GB2312" w:asciiTheme="minorEastAsia" w:hAnsiTheme="minorEastAsia" w:eastAsiaTheme="minorEastAsia"/>
          <w:b/>
          <w:iCs/>
          <w:sz w:val="28"/>
          <w:szCs w:val="28"/>
        </w:rPr>
        <w:t xml:space="preserve">泰州市姜堰区淤溪镇卫生院</w:t>
      </w:r>
      <w:r>
        <w:rPr>
          <w:rFonts w:hint="eastAsia" w:cs="楷体_GB2312" w:asciiTheme="minorEastAsia" w:hAnsiTheme="minorEastAsia" w:eastAsiaTheme="minorEastAsia"/>
          <w:b/>
          <w:iCs/>
          <w:sz w:val="28"/>
          <w:szCs w:val="28"/>
        </w:rPr>
        <w:t xml:space="preserve">医疗设备采购合同</w:t>
      </w:r>
      <w:r/>
    </w:p>
    <w:p>
      <w:pPr>
        <w:ind w:firstLine="6300"/>
        <w:rPr>
          <w:rFonts w:hint="eastAsia" w:cs="楷体_GB2312" w:asciiTheme="minorEastAsia" w:hAnsiTheme="minorEastAsia" w:eastAsiaTheme="minorEastAsia"/>
          <w:bCs/>
          <w:iCs/>
          <w:sz w:val="21"/>
          <w:szCs w:val="21"/>
        </w:rPr>
      </w:pPr>
      <w:r>
        <w:rPr>
          <w:rFonts w:hint="eastAsia" w:cs="楷体_GB2312" w:asciiTheme="minorEastAsia" w:hAnsiTheme="minorEastAsia" w:eastAsiaTheme="minorEastAsia"/>
          <w:bCs/>
          <w:iCs/>
          <w:sz w:val="21"/>
          <w:szCs w:val="21"/>
        </w:rPr>
        <w:t xml:space="preserve">合同编号：</w:t>
      </w:r>
      <w:r/>
    </w:p>
    <w:p>
      <w:pPr>
        <w:rPr>
          <w:rFonts w:hint="eastAsia" w:cs="楷体_GB2312" w:asciiTheme="minorEastAsia" w:hAnsiTheme="minorEastAsia" w:eastAsiaTheme="minorEastAsia"/>
          <w:b/>
          <w:iCs/>
          <w:sz w:val="24"/>
          <w:szCs w:val="24"/>
        </w:rPr>
      </w:pPr>
      <w:r>
        <w:rPr>
          <w:rFonts w:hint="eastAsia" w:cs="楷体_GB2312" w:asciiTheme="minorEastAsia" w:hAnsiTheme="minorEastAsia" w:eastAsiaTheme="minorEastAsia"/>
          <w:b/>
          <w:iCs/>
          <w:sz w:val="24"/>
          <w:szCs w:val="24"/>
        </w:rPr>
        <w:t xml:space="preserve">甲方：</w:t>
      </w:r>
      <w:r>
        <w:rPr>
          <w:rFonts w:hint="eastAsia" w:cs="楷体_GB2312" w:asciiTheme="minorEastAsia" w:hAnsiTheme="minorEastAsia" w:eastAsiaTheme="minorEastAsia"/>
          <w:b/>
          <w:iCs/>
          <w:sz w:val="24"/>
          <w:szCs w:val="24"/>
        </w:rPr>
        <w:t xml:space="preserve">泰州市姜堰区淤溪镇卫生院</w:t>
      </w:r>
      <w:r>
        <w:rPr>
          <w:rFonts w:hint="eastAsia" w:cs="楷体_GB2312" w:asciiTheme="minorEastAsia" w:hAnsiTheme="minorEastAsia" w:eastAsiaTheme="minorEastAsia"/>
          <w:b/>
          <w:iCs/>
          <w:sz w:val="24"/>
          <w:szCs w:val="24"/>
        </w:rPr>
        <w:t xml:space="preserve">                   </w:t>
      </w:r>
      <w:r>
        <w:rPr>
          <w:rFonts w:hint="eastAsia" w:cs="楷体_GB2312" w:asciiTheme="minorEastAsia" w:hAnsiTheme="minorEastAsia" w:eastAsiaTheme="minorEastAsia"/>
          <w:b/>
          <w:iCs/>
          <w:sz w:val="24"/>
          <w:szCs w:val="24"/>
        </w:rPr>
        <w:t xml:space="preserve">乙方:</w:t>
      </w:r>
      <w:r/>
    </w:p>
    <w:p>
      <w:pPr>
        <w:ind w:firstLine="480"/>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根据《中华人民共和国民法典》及我国相关法律法规，甲、乙双方在平等、自愿的基础上，经充分友好协商，现就甲方购买乙方设备事项达成以下合同</w:t>
      </w:r>
      <w:r>
        <w:rPr>
          <w:rFonts w:hint="eastAsia" w:cs="楷体" w:asciiTheme="minorEastAsia" w:hAnsiTheme="minorEastAsia" w:eastAsiaTheme="minorEastAsia"/>
          <w:bCs/>
          <w:sz w:val="24"/>
          <w:szCs w:val="24"/>
        </w:rPr>
        <w:t xml:space="preserve">条款,</w:t>
      </w:r>
      <w:r>
        <w:rPr>
          <w:rFonts w:hint="eastAsia" w:cs="楷体" w:asciiTheme="minorEastAsia" w:hAnsiTheme="minorEastAsia" w:eastAsiaTheme="minorEastAsia"/>
          <w:bCs/>
          <w:sz w:val="24"/>
          <w:szCs w:val="24"/>
        </w:rPr>
        <w:t xml:space="preserve">以共同遵守： </w:t>
      </w:r>
      <w:r/>
    </w:p>
    <w:p>
      <w:pPr>
        <w:numPr>
          <w:ilvl w:val="0"/>
          <w:numId w:val="8"/>
        </w:numPr>
        <w:spacing w:line="40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t xml:space="preserve">合同价格说明：</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1.总价范围：</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（1）含设备主机和配件。</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（2）含运费、安装费及保险费。</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（3）中国政府根据现行税法征收的与本合同有关的一切其它税费。</w:t>
      </w:r>
      <w:r/>
    </w:p>
    <w:p>
      <w:pPr>
        <w:ind w:firstLine="480"/>
        <w:spacing w:line="420" w:lineRule="exact"/>
        <w:rPr>
          <w:rFonts w:hint="eastAsia" w:cs="楷体" w:asciiTheme="minorEastAsia" w:hAnsiTheme="minorEastAsia" w:eastAsiaTheme="minorEastAsia"/>
          <w:sz w:val="24"/>
        </w:rPr>
      </w:pPr>
      <w:r>
        <w:rPr>
          <w:rFonts w:hint="eastAsia" w:cs="楷体" w:asciiTheme="minorEastAsia" w:hAnsiTheme="minorEastAsia" w:eastAsiaTheme="minorEastAsia"/>
          <w:sz w:val="24"/>
        </w:rPr>
        <w:t xml:space="preserve">2.本合同结算货币默认为人民币，如以其他货币结算需在价格后标明货币名称。</w:t>
      </w:r>
      <w:r/>
    </w:p>
    <w:p>
      <w:pPr>
        <w:ind w:firstLine="480"/>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二、标的、数量：</w:t>
      </w:r>
      <w:r/>
    </w:p>
    <w:tbl>
      <w:tblPr>
        <w:tblW w:w="9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392"/>
        <w:gridCol w:w="2097"/>
        <w:gridCol w:w="960"/>
        <w:gridCol w:w="1277"/>
        <w:gridCol w:w="1165"/>
        <w:gridCol w:w="2228"/>
      </w:tblGrid>
      <w:tr>
        <w:trPr>
          <w:trHeight w:val="492"/>
        </w:trPr>
        <w:tc>
          <w:tcPr>
            <w:tcW w:w="1392"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名称</w:t>
            </w:r>
            <w:r/>
          </w:p>
        </w:tc>
        <w:tc>
          <w:tcPr>
            <w:tcW w:w="2097"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品牌/规格</w:t>
            </w:r>
            <w:r/>
          </w:p>
        </w:tc>
        <w:tc>
          <w:tcPr>
            <w:tcW w:w="960"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数量/</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单位</w:t>
            </w:r>
            <w:r/>
          </w:p>
        </w:tc>
        <w:tc>
          <w:tcPr>
            <w:tcW w:w="1277"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单价</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（万元）</w:t>
            </w:r>
            <w:r/>
          </w:p>
        </w:tc>
        <w:tc>
          <w:tcPr>
            <w:tcW w:w="1165"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总价</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（万元）</w:t>
            </w:r>
            <w:r/>
          </w:p>
        </w:tc>
        <w:tc>
          <w:tcPr>
            <w:tcW w:w="2228" w:type="dxa"/>
            <w:vAlign w:val="center"/>
            <w:textDirection w:val="lrTb"/>
            <w:noWrap w:val="false"/>
          </w:tcPr>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注册</w:t>
            </w:r>
            <w:r>
              <w:rPr>
                <w:rFonts w:hint="eastAsia" w:cs="楷体" w:asciiTheme="minorEastAsia" w:hAnsiTheme="minorEastAsia" w:eastAsiaTheme="minorEastAsia"/>
                <w:bCs/>
                <w:sz w:val="24"/>
                <w:szCs w:val="24"/>
              </w:rPr>
              <w:t xml:space="preserve">(备案)</w:t>
            </w:r>
            <w:r>
              <w:rPr>
                <w:rFonts w:hint="eastAsia" w:cs="楷体" w:asciiTheme="minorEastAsia" w:hAnsiTheme="minorEastAsia" w:eastAsiaTheme="minorEastAsia"/>
                <w:bCs/>
                <w:sz w:val="24"/>
                <w:szCs w:val="24"/>
              </w:rPr>
              <w:t xml:space="preserve">证号</w:t>
            </w:r>
            <w:r/>
          </w:p>
          <w:p>
            <w:pPr>
              <w:jc w:val="center"/>
              <w:spacing w:line="400" w:lineRule="exact"/>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及注册名称</w:t>
            </w:r>
            <w:r/>
          </w:p>
        </w:tc>
      </w:tr>
      <w:tr>
        <w:trPr>
          <w:trHeight w:val="844"/>
        </w:trPr>
        <w:tc>
          <w:tcPr>
            <w:tcW w:w="1392"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与投标项目名称一致</w:t>
            </w:r>
            <w:r/>
          </w:p>
        </w:tc>
        <w:tc>
          <w:tcPr>
            <w:tcW w:w="2097"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960"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277"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165"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228"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产品的注册名称</w:t>
            </w:r>
            <w:r/>
          </w:p>
        </w:tc>
      </w:tr>
      <w:tr>
        <w:trPr>
          <w:trHeight w:val="844"/>
        </w:trPr>
        <w:tc>
          <w:tcPr>
            <w:tcW w:w="1392"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097" w:type="dxa"/>
            <w:vAlign w:val="center"/>
            <w:textDirection w:val="lrTb"/>
            <w:noWrap w:val="false"/>
          </w:tcPr>
          <w:p>
            <w:pPr>
              <w:jc w:val="center"/>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c>
          <w:tcPr>
            <w:tcW w:w="960"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277"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165"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228" w:type="dxa"/>
            <w:vAlign w:val="center"/>
            <w:textDirection w:val="lrTb"/>
            <w:noWrap w:val="false"/>
          </w:tcPr>
          <w:p>
            <w:pPr>
              <w:jc w:val="center"/>
              <w:spacing w:line="360" w:lineRule="auto"/>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r>
      <w:tr>
        <w:trPr>
          <w:trHeight w:val="844"/>
        </w:trPr>
        <w:tc>
          <w:tcPr>
            <w:tcW w:w="1392" w:type="dxa"/>
            <w:vAlign w:val="center"/>
            <w:textDirection w:val="lrTb"/>
            <w:noWrap w:val="false"/>
          </w:tcPr>
          <w:p>
            <w:pPr>
              <w:jc w:val="center"/>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097" w:type="dxa"/>
            <w:vAlign w:val="center"/>
            <w:textDirection w:val="lrTb"/>
            <w:noWrap w:val="false"/>
          </w:tcPr>
          <w:p>
            <w:pPr>
              <w:jc w:val="center"/>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c>
          <w:tcPr>
            <w:tcW w:w="960"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277"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1165" w:type="dxa"/>
            <w:vAlign w:val="center"/>
            <w:textDirection w:val="lrTb"/>
            <w:noWrap w:val="false"/>
          </w:tcPr>
          <w:p>
            <w:pPr>
              <w:jc w:val="center"/>
              <w:spacing w:line="360" w:lineRule="auto"/>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r>
            <w:r/>
          </w:p>
        </w:tc>
        <w:tc>
          <w:tcPr>
            <w:tcW w:w="2228" w:type="dxa"/>
            <w:vAlign w:val="center"/>
            <w:textDirection w:val="lrTb"/>
            <w:noWrap w:val="false"/>
          </w:tcPr>
          <w:p>
            <w:pPr>
              <w:jc w:val="center"/>
              <w:spacing w:line="360" w:lineRule="auto"/>
              <w:rPr>
                <w:rFonts w:hint="eastAsia" w:cs="楷体" w:asciiTheme="minorEastAsia" w:hAnsiTheme="minorEastAsia" w:eastAsiaTheme="minorEastAsia"/>
                <w:bCs/>
                <w:i/>
                <w:sz w:val="24"/>
                <w:szCs w:val="24"/>
              </w:rPr>
            </w:pPr>
            <w:r>
              <w:rPr>
                <w:rFonts w:hint="eastAsia" w:cs="楷体" w:asciiTheme="minorEastAsia" w:hAnsiTheme="minorEastAsia" w:eastAsiaTheme="minorEastAsia"/>
                <w:bCs/>
                <w:i/>
                <w:sz w:val="24"/>
                <w:szCs w:val="24"/>
              </w:rPr>
            </w:r>
            <w:r/>
          </w:p>
        </w:tc>
      </w:tr>
      <w:tr>
        <w:trPr>
          <w:trHeight w:val="463"/>
        </w:trPr>
        <w:tc>
          <w:tcPr>
            <w:gridSpan w:val="6"/>
            <w:tcW w:w="9119" w:type="dxa"/>
            <w:vAlign w:val="center"/>
            <w:textDirection w:val="lrTb"/>
            <w:noWrap w:val="false"/>
          </w:tcPr>
          <w:p>
            <w:pPr>
              <w:jc w:val="left"/>
              <w:spacing w:line="400" w:lineRule="exact"/>
              <w:tabs>
                <w:tab w:val="left" w:pos="3932" w:leader="none"/>
              </w:tabs>
              <w:rPr>
                <w:rFonts w:hint="eastAsia" w:cs="楷体" w:asciiTheme="minorEastAsia" w:hAnsiTheme="minorEastAsia" w:eastAsiaTheme="minorEastAsia"/>
                <w:bCs/>
                <w:sz w:val="24"/>
                <w:szCs w:val="24"/>
              </w:rPr>
            </w:pPr>
            <w:r>
              <w:rPr>
                <w:rFonts w:hint="eastAsia" w:cs="楷体" w:asciiTheme="minorEastAsia" w:hAnsiTheme="minorEastAsia" w:eastAsiaTheme="minorEastAsia"/>
                <w:bCs/>
                <w:sz w:val="24"/>
                <w:szCs w:val="24"/>
              </w:rPr>
              <w:t xml:space="preserve">合计（大写）</w:t>
            </w:r>
            <w:r/>
          </w:p>
        </w:tc>
      </w:tr>
    </w:tbl>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三、付款方式：</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四、交付期：合同签订之日起</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天内货物运抵甲方指定地点。</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五、验收：</w:t>
      </w:r>
      <w:r>
        <w:rPr>
          <w:rFonts w:hint="eastAsia" w:cs="楷体" w:asciiTheme="minorEastAsia" w:hAnsiTheme="minorEastAsia" w:eastAsiaTheme="minorEastAsia"/>
          <w:iCs/>
          <w:sz w:val="24"/>
          <w:szCs w:val="24"/>
        </w:rPr>
        <w:t xml:space="preserve">乙方应向甲方提供详细的验收标准、验收手册、必要时免费提供验收</w:t>
      </w:r>
      <w:r>
        <w:rPr>
          <w:rFonts w:hint="eastAsia" w:cs="楷体" w:asciiTheme="minorEastAsia" w:hAnsiTheme="minorEastAsia" w:eastAsiaTheme="minorEastAsia"/>
          <w:iCs/>
          <w:sz w:val="24"/>
          <w:szCs w:val="24"/>
        </w:rPr>
        <w:t xml:space="preserve">所需仪器（用毕归还）其结果必须符合标书中的技术指标方算验收合格。</w:t>
      </w:r>
      <w:r>
        <w:rPr>
          <w:rFonts w:hint="eastAsia" w:cs="楷体" w:asciiTheme="minorEastAsia" w:hAnsiTheme="minorEastAsia" w:eastAsiaTheme="minorEastAsia"/>
          <w:bCs/>
          <w:iCs/>
          <w:sz w:val="24"/>
          <w:szCs w:val="24"/>
        </w:rPr>
        <w:t xml:space="preserve">乙方须提供营业执照、经营许可证、生产许可证、产品注册证、产品合格证明和所售设备生产厂家的授权委托书等相关资质证书。进口设备由乙方负责办理本设备进口商检及海关报关等相关事项。乙方应严格按照标书的有关规定提供设备，均应是全新的、未使用的、非返修或翻修的原装正品，是正式投入市场的非研制期设备，货物上均有合格证，包括品牌的有关标志，否则造成的一切相关损失由乙方负全部责任。</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bCs/>
          <w:iCs/>
          <w:sz w:val="24"/>
          <w:szCs w:val="24"/>
        </w:rPr>
        <w:t xml:space="preserve">六、违约责任：</w:t>
      </w:r>
      <w:r>
        <w:rPr>
          <w:rFonts w:hint="eastAsia" w:cs="楷体" w:asciiTheme="minorEastAsia" w:hAnsiTheme="minorEastAsia" w:eastAsiaTheme="minorEastAsia"/>
          <w:iCs/>
          <w:sz w:val="24"/>
          <w:szCs w:val="24"/>
        </w:rPr>
        <w:t xml:space="preserve">乙方有下列违约情况之一，甲方有权单方终止部分或全部合同，在这种情况下，并不影响甲方向乙方提出索赔。</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iCs/>
          <w:sz w:val="24"/>
          <w:szCs w:val="24"/>
        </w:rPr>
        <w:t xml:space="preserve">1.延期交货时间超过15天或交货不合格从而影响甲方按期正常开展工作的视为乙方严重违约，乙方需向甲方支付延期交货违约金（合同涉及金额的10％），且有甲方有权立即终止部分或全部合同，乙方需返还甲方已支付相应的合同款。</w:t>
      </w:r>
      <w:r/>
    </w:p>
    <w:p>
      <w:pPr>
        <w:ind w:firstLine="240"/>
        <w:spacing w:line="360" w:lineRule="auto"/>
        <w:rPr>
          <w:rFonts w:hint="eastAsia" w:asciiTheme="minorEastAsia" w:hAnsiTheme="minorEastAsia" w:eastAsiaTheme="minorEastAsia"/>
          <w:iCs/>
        </w:rPr>
      </w:pPr>
      <w:r>
        <w:rPr>
          <w:rFonts w:hint="eastAsia" w:cs="楷体" w:asciiTheme="minorEastAsia" w:hAnsiTheme="minorEastAsia" w:eastAsiaTheme="minorEastAsia"/>
          <w:bCs/>
          <w:iCs/>
          <w:sz w:val="24"/>
          <w:szCs w:val="24"/>
        </w:rPr>
        <w:t xml:space="preserve"> 2.乙方所供设备如不符合国家相关法律法规规定或者验收不合格，根据甲方的要求，乙方必须无条件换货或退货，由此引起的一切损失由乙方承担，在换货或退货期间，乙方必须根据甲方要求，将甲方已付款返还甲方或提供相应担保。如因乙方所提供的医疗配件如不符合国家相关法律法规规定或者验收不合格，影响了甲方正常运营，甲方有权要求乙方进行相应赔偿。</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3.本合同生效后，双方均不得违约，如一方违约，须向对方支付合同总价的10%违约金。</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bCs/>
          <w:iCs/>
          <w:sz w:val="24"/>
          <w:szCs w:val="24"/>
        </w:rPr>
        <w:t xml:space="preserve">七、</w:t>
      </w:r>
      <w:r>
        <w:rPr>
          <w:rFonts w:hint="eastAsia" w:cs="楷体" w:asciiTheme="minorEastAsia" w:hAnsiTheme="minorEastAsia" w:eastAsiaTheme="minorEastAsia"/>
          <w:iCs/>
          <w:sz w:val="24"/>
          <w:szCs w:val="24"/>
        </w:rPr>
        <w:t xml:space="preserve">技术要求：</w:t>
      </w:r>
      <w:r/>
    </w:p>
    <w:p>
      <w:pPr>
        <w:rPr>
          <w:rFonts w:hint="eastAsia" w:cs="楷体" w:asciiTheme="minorEastAsia" w:hAnsiTheme="minorEastAsia" w:eastAsiaTheme="minorEastAsia"/>
          <w:bCs/>
          <w:iCs/>
          <w:sz w:val="24"/>
          <w:szCs w:val="24"/>
        </w:rPr>
      </w:pPr>
      <w:r>
        <w:rPr>
          <w:rFonts w:hint="eastAsia" w:cs="楷体" w:asciiTheme="minorEastAsia" w:hAnsiTheme="minorEastAsia" w:eastAsiaTheme="minorEastAsia"/>
          <w:iCs/>
          <w:sz w:val="24"/>
          <w:szCs w:val="24"/>
        </w:rPr>
        <w:t xml:space="preserve">    1.所供</w:t>
      </w:r>
      <w:r>
        <w:rPr>
          <w:rFonts w:hint="eastAsia" w:cs="楷体" w:asciiTheme="minorEastAsia" w:hAnsiTheme="minorEastAsia" w:eastAsiaTheme="minorEastAsia"/>
          <w:bCs/>
          <w:iCs/>
          <w:sz w:val="24"/>
          <w:szCs w:val="24"/>
        </w:rPr>
        <w:t xml:space="preserve">设备出厂日期与合同签订日期≤</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个月。</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2.安装调试机器，由乙方有经验的工程技术人员实施。</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3.提供原版说明书、技术资料、中文说明、操作维修手册。</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4.提供免费技术培训，保证操作人员正常操作设备的各种功能，免费提供工程师维修培训。</w:t>
      </w:r>
      <w:r/>
    </w:p>
    <w:p>
      <w:pPr>
        <w:ind w:firstLine="480"/>
        <w:jc w:val="left"/>
        <w:spacing w:line="360" w:lineRule="auto"/>
        <w:widowControl/>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八、诚信廉洁约定：</w:t>
      </w:r>
      <w:r/>
    </w:p>
    <w:p>
      <w:pPr>
        <w:ind w:firstLine="480"/>
        <w:jc w:val="left"/>
        <w:spacing w:line="360" w:lineRule="auto"/>
        <w:widowControl/>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乙方不得以发放回扣、提成和各种变相的回扣（如提供旅游、礼品等）名目向甲方有关工作人员进行促销活动。不得搞宴请、送礼、甚至贿赂甲方有关人员。一经发现有上述情形者，将会列入黑名单，并上报相关部门。</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九、售后服务：</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1.乙方免费在本合同签订后</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日内向甲方提供设备安装图纸，并充分协助甲方做好机房的准备工作（如有必要的话）。</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2.到货后，甲方将及时通知乙方，乙方接到通知后须立即派员到达现场，负责设备的免费安装、调试和培训。设备安装时，乙方必须事先与甲方医学工程科联系，并与医学工程科共同参与，否则引起的一切责任由乙方承担。</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3.设备安装、调试结束后，甲方对设备试用后进行验收（时间由甲、乙双方商定），乙方免费派工程师到达现场协助验收工作。</w:t>
      </w:r>
      <w:r/>
    </w:p>
    <w:p>
      <w:pPr>
        <w:ind w:firstLine="480"/>
        <w:spacing w:line="360" w:lineRule="auto"/>
        <w:rPr>
          <w:rFonts w:hint="eastAsia" w:asciiTheme="minorEastAsia" w:hAnsiTheme="minorEastAsia" w:eastAsiaTheme="minorEastAsia"/>
          <w:iCs/>
        </w:rPr>
      </w:pPr>
      <w:r>
        <w:rPr>
          <w:rFonts w:hint="eastAsia" w:cs="楷体" w:asciiTheme="minorEastAsia" w:hAnsiTheme="minorEastAsia" w:eastAsiaTheme="minorEastAsia"/>
          <w:bCs/>
          <w:iCs/>
          <w:sz w:val="24"/>
          <w:szCs w:val="24"/>
        </w:rPr>
        <w:t xml:space="preserve">4.本合同设备免费质保期为 </w:t>
      </w:r>
      <w:r>
        <w:rPr>
          <w:rFonts w:hint="eastAsia" w:cs="楷体" w:asciiTheme="minorEastAsia" w:hAnsiTheme="minorEastAsia" w:eastAsiaTheme="minorEastAsia"/>
          <w:bCs/>
          <w:iCs/>
          <w:sz w:val="24"/>
          <w:szCs w:val="24"/>
          <w:u w:val="single"/>
        </w:rPr>
        <w:t xml:space="preserve">    </w:t>
      </w:r>
      <w:r>
        <w:rPr>
          <w:rFonts w:hint="eastAsia" w:cs="楷体" w:asciiTheme="minorEastAsia" w:hAnsiTheme="minorEastAsia" w:eastAsiaTheme="minorEastAsia"/>
          <w:bCs/>
          <w:iCs/>
          <w:sz w:val="24"/>
          <w:szCs w:val="24"/>
        </w:rPr>
        <w:t xml:space="preserve">，时间从验收合格之日起计算。如设备故障停机率超过5%（一年按365天计算，每年18天），每超过一天，质保期延长两周。</w:t>
      </w:r>
      <w:r>
        <w:rPr>
          <w:rFonts w:hint="eastAsia" w:cs="楷体" w:asciiTheme="minorEastAsia" w:hAnsiTheme="minorEastAsia" w:eastAsiaTheme="minorEastAsia"/>
          <w:bCs/>
          <w:iCs/>
          <w:sz w:val="24"/>
          <w:szCs w:val="24"/>
        </w:rPr>
        <w:t xml:space="preserve">免费质保期</w:t>
      </w:r>
      <w:r>
        <w:rPr>
          <w:rFonts w:hint="eastAsia" w:cs="楷体" w:asciiTheme="minorEastAsia" w:hAnsiTheme="minorEastAsia" w:eastAsiaTheme="minorEastAsia"/>
          <w:iCs/>
          <w:sz w:val="24"/>
          <w:szCs w:val="24"/>
        </w:rPr>
        <w:t xml:space="preserve">期内每年不少于</w:t>
      </w:r>
      <w:r>
        <w:rPr>
          <w:rFonts w:hint="eastAsia" w:cs="楷体" w:asciiTheme="minorEastAsia" w:hAnsiTheme="minorEastAsia" w:eastAsiaTheme="minorEastAsia"/>
          <w:iCs/>
          <w:sz w:val="24"/>
          <w:szCs w:val="24"/>
          <w:u w:val="single"/>
        </w:rPr>
        <w:t xml:space="preserve">  2</w:t>
      </w:r>
      <w:r>
        <w:rPr>
          <w:rFonts w:hint="eastAsia" w:cs="楷体" w:asciiTheme="minorEastAsia" w:hAnsiTheme="minorEastAsia" w:eastAsiaTheme="minorEastAsia"/>
          <w:iCs/>
          <w:sz w:val="24"/>
          <w:szCs w:val="24"/>
        </w:rPr>
        <w:t xml:space="preserve">次设备现场的维护保养。包括机器清洁、性能测试及校准、必要的机械或电气检查、非紧急性质的补救性维修，确保系统能按照制造商的产品规格运行。免费质保期后，终身维护，如需维修，只收零配件费，不收人工费。零配件和易损件的单价不得超过约定费用。</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5.乙方承担免费质保期内发生的一切费用及因设备故障给甲方造成的一切损失（因甲方原因造成的除外），在质保期内，如因产品发生重大质量问题，或同一质量问题连续两次维修仍无法正常使用，乙方应立即无条件给予换货。</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6.如设备发生故障，乙方须在接到甲方报修电话2小时响应、24 小时内派员到场修理，48小时内不能修复，乙方提供不低于故障设备型号的备用机或免费采取切实可行的</w:t>
      </w:r>
      <w:r>
        <w:rPr>
          <w:rFonts w:hint="eastAsia" w:cs="楷体" w:asciiTheme="minorEastAsia" w:hAnsiTheme="minorEastAsia" w:eastAsiaTheme="minorEastAsia"/>
          <w:bCs/>
          <w:iCs/>
          <w:sz w:val="24"/>
          <w:szCs w:val="24"/>
        </w:rPr>
        <w:t xml:space="preserve">措施,</w:t>
      </w:r>
      <w:r>
        <w:rPr>
          <w:rFonts w:hint="eastAsia" w:cs="楷体" w:asciiTheme="minorEastAsia" w:hAnsiTheme="minorEastAsia" w:eastAsiaTheme="minorEastAsia"/>
          <w:bCs/>
          <w:iCs/>
          <w:sz w:val="24"/>
          <w:szCs w:val="24"/>
        </w:rPr>
        <w:t xml:space="preserve">以保障甲方正常使用。</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7.无论在质保期内还是质保期外，乙方工程师来甲方维修设备，必须事先与甲方医学工程科取得联系，并做相应登记；在维修过程中将相关情况向甲方工程师通报。否则由此引起的一切责任由乙方承担。</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8.如设备软件升级，乙方须负责及时免费软件升级（无论是否超过保修期）。</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9.现场技术培训：在安装过程中或安装结束后，乙方工程师或有关人员有义务对甲方工程师和操作人员进行现场维修、保养、操作培训，解答甲方人员提出的问题，直到甲方操作人员熟练操作仪器为止。</w:t>
      </w:r>
      <w:r/>
    </w:p>
    <w:p>
      <w:pPr>
        <w:ind w:firstLine="480"/>
        <w:spacing w:line="420" w:lineRule="exact"/>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10.如乙方提供设备有维修密码，乙方需无条件交甲方医学工程科专人保存。</w:t>
      </w:r>
      <w:r/>
    </w:p>
    <w:p>
      <w:pPr>
        <w:rPr>
          <w:rFonts w:hint="eastAsia" w:asciiTheme="minorEastAsia" w:hAnsiTheme="minorEastAsia" w:eastAsiaTheme="minorEastAsia"/>
          <w:iCs/>
          <w:sz w:val="28"/>
        </w:rPr>
      </w:pPr>
      <w:r>
        <w:rPr>
          <w:rFonts w:hint="eastAsia" w:cs="楷体" w:asciiTheme="minorEastAsia" w:hAnsiTheme="minorEastAsia" w:eastAsiaTheme="minorEastAsia"/>
          <w:bCs/>
          <w:iCs/>
          <w:sz w:val="24"/>
          <w:szCs w:val="24"/>
        </w:rPr>
        <w:t xml:space="preserve">    11.乙方如不履行以上服务内容，每发生一次，甲方有权要求乙方支付违约金（合同总额的5%）。</w:t>
      </w:r>
      <w:r/>
    </w:p>
    <w:p>
      <w:pPr>
        <w:ind w:firstLine="480"/>
        <w:spacing w:line="360" w:lineRule="auto"/>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十、补充条款：</w:t>
      </w:r>
      <w:r/>
    </w:p>
    <w:p>
      <w:pPr>
        <w:ind w:firstLine="480"/>
        <w:spacing w:line="360" w:lineRule="auto"/>
        <w:rPr>
          <w:rFonts w:hint="eastAsia" w:cs="楷体" w:asciiTheme="minorEastAsia" w:hAnsiTheme="minorEastAsia" w:eastAsiaTheme="minorEastAsia"/>
          <w:bCs/>
          <w:iCs/>
          <w:sz w:val="24"/>
          <w:szCs w:val="24"/>
        </w:rPr>
      </w:pPr>
      <w:r>
        <w:rPr>
          <w:rFonts w:hint="eastAsia" w:cs="楷体" w:asciiTheme="minorEastAsia" w:hAnsiTheme="minorEastAsia" w:eastAsiaTheme="minorEastAsia"/>
          <w:iCs/>
          <w:sz w:val="24"/>
          <w:szCs w:val="24"/>
        </w:rPr>
        <w:t xml:space="preserve">本合同系指本文件及其附件中的所有部分，</w:t>
      </w:r>
      <w:r>
        <w:rPr>
          <w:rFonts w:hint="eastAsia" w:cs="楷体" w:asciiTheme="minorEastAsia" w:hAnsiTheme="minorEastAsia" w:eastAsiaTheme="minorEastAsia"/>
          <w:bCs/>
          <w:iCs/>
          <w:sz w:val="24"/>
          <w:szCs w:val="24"/>
        </w:rPr>
        <w:t xml:space="preserve">附件包含投标文件、配置清单及承诺书。</w:t>
      </w:r>
      <w:r/>
    </w:p>
    <w:p>
      <w:pPr>
        <w:numPr>
          <w:ilvl w:val="0"/>
          <w:numId w:val="9"/>
        </w:numPr>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双方联系方式：</w:t>
      </w:r>
      <w:r/>
    </w:p>
    <w:p>
      <w:pPr>
        <w:ind w:left="480"/>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甲方联系人：          联系电话：</w:t>
      </w:r>
      <w:r/>
    </w:p>
    <w:p>
      <w:pPr>
        <w:ind w:left="480"/>
        <w:rPr>
          <w:rFonts w:hint="eastAsia" w:cs="楷体" w:asciiTheme="minorEastAsia" w:hAnsiTheme="minorEastAsia" w:eastAsiaTheme="minorEastAsia"/>
          <w:bCs/>
          <w:iCs/>
          <w:sz w:val="24"/>
          <w:szCs w:val="24"/>
        </w:rPr>
      </w:pPr>
      <w:r>
        <w:rPr>
          <w:rFonts w:hint="eastAsia" w:cs="楷体" w:asciiTheme="minorEastAsia" w:hAnsiTheme="minorEastAsia" w:eastAsiaTheme="minorEastAsia"/>
          <w:bCs/>
          <w:iCs/>
          <w:sz w:val="24"/>
          <w:szCs w:val="24"/>
        </w:rPr>
        <w:t xml:space="preserve">乙方联系人：          联系电话：</w:t>
      </w:r>
      <w:r/>
    </w:p>
    <w:p>
      <w:pPr>
        <w:numPr>
          <w:ilvl w:val="0"/>
          <w:numId w:val="9"/>
        </w:num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争议的解决：</w:t>
      </w:r>
      <w:r/>
    </w:p>
    <w:p>
      <w:pPr>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    1.本合同条款如与国家法律法规的规定或纪委、检察院等主管部门的要求不一致，甲乙双方无条件服从且不承担任何责任，包括终止合同。</w:t>
      </w:r>
      <w:r/>
    </w:p>
    <w:p>
      <w:pPr>
        <w:ind w:firstLine="480"/>
        <w:spacing w:line="420" w:lineRule="exact"/>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2.本合同未尽事宜，签约双方应友好协商解决。协商不成，任何一方均可向</w:t>
      </w:r>
      <w:r>
        <w:rPr>
          <w:rFonts w:hint="eastAsia" w:cs="楷体" w:asciiTheme="minorEastAsia" w:hAnsiTheme="minorEastAsia" w:eastAsiaTheme="minorEastAsia"/>
          <w:bCs/>
          <w:iCs/>
          <w:sz w:val="24"/>
          <w:szCs w:val="24"/>
        </w:rPr>
        <w:t xml:space="preserve">甲方所在地</w:t>
      </w:r>
      <w:r>
        <w:rPr>
          <w:rFonts w:hint="eastAsia" w:cs="楷体" w:asciiTheme="minorEastAsia" w:hAnsiTheme="minorEastAsia" w:eastAsiaTheme="minorEastAsia"/>
          <w:iCs/>
          <w:sz w:val="24"/>
          <w:szCs w:val="24"/>
        </w:rPr>
        <w:t xml:space="preserve">的人民法院提起诉讼。</w:t>
      </w:r>
      <w:r/>
    </w:p>
    <w:p>
      <w:pPr>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    3.合同履行期内甲、乙方均不得随意变更或解除合同合同若有未尽事宜，需经双方共同协商，订立补充协议补充协议与本合同有同等法律效力。</w:t>
      </w:r>
      <w:r/>
    </w:p>
    <w:p>
      <w:pPr>
        <w:ind w:firstLine="480"/>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4.采购文件、响应文件及评标过程中形成的文字资料询标纪要均作为本合同的组成部分，具有同等效力。</w:t>
      </w:r>
      <w:r/>
    </w:p>
    <w:p>
      <w:pPr>
        <w:ind w:firstLine="480"/>
        <w:rPr>
          <w:rFonts w:hint="eastAsia" w:cs="楷体" w:asciiTheme="minorEastAsia" w:hAnsiTheme="minorEastAsia" w:eastAsiaTheme="minorEastAsia"/>
          <w:iCs/>
          <w:sz w:val="24"/>
          <w:szCs w:val="24"/>
        </w:rPr>
      </w:pPr>
      <w:r>
        <w:rPr>
          <w:rFonts w:hint="eastAsia" w:cs="楷体" w:asciiTheme="minorEastAsia" w:hAnsiTheme="minorEastAsia" w:eastAsiaTheme="minorEastAsia"/>
          <w:iCs/>
          <w:sz w:val="24"/>
          <w:szCs w:val="24"/>
        </w:rPr>
        <w:t xml:space="preserve">5.本合同生效后如任何一方违约，守约方为维护权益向违约追偿的一费用包括但不限于律师费、诉讼费、保全费、鉴定费、差旅费、由违约方承担。</w:t>
      </w:r>
      <w:r/>
    </w:p>
    <w:p>
      <w:pPr>
        <w:ind w:firstLine="480"/>
        <w:spacing w:line="360" w:lineRule="auto"/>
        <w:rPr>
          <w:rFonts w:hint="eastAsia" w:cs="楷体" w:asciiTheme="minorEastAsia" w:hAnsiTheme="minorEastAsia" w:eastAsiaTheme="minorEastAsia"/>
          <w:iCs/>
          <w:sz w:val="24"/>
          <w:szCs w:val="24"/>
        </w:rPr>
      </w:pPr>
      <w:r>
        <w:rPr>
          <w:rFonts w:hint="eastAsia" w:cs="楷体" w:asciiTheme="minorEastAsia" w:hAnsiTheme="minorEastAsia" w:eastAsiaTheme="minorEastAsia"/>
          <w:bCs/>
          <w:iCs/>
          <w:sz w:val="24"/>
          <w:szCs w:val="24"/>
        </w:rPr>
        <w:t xml:space="preserve">6.本合同一式三份</w:t>
      </w:r>
      <w:r>
        <w:rPr>
          <w:rFonts w:hint="eastAsia" w:cs="楷体" w:asciiTheme="minorEastAsia" w:hAnsiTheme="minorEastAsia" w:eastAsiaTheme="minorEastAsia"/>
          <w:iCs/>
          <w:sz w:val="24"/>
          <w:szCs w:val="24"/>
        </w:rPr>
        <w:t xml:space="preserve">，自签订之日起生效，</w:t>
      </w:r>
      <w:r>
        <w:rPr>
          <w:rFonts w:hint="eastAsia" w:cs="楷体" w:asciiTheme="minorEastAsia" w:hAnsiTheme="minorEastAsia" w:eastAsiaTheme="minorEastAsia"/>
          <w:bCs/>
          <w:iCs/>
          <w:sz w:val="24"/>
          <w:szCs w:val="24"/>
        </w:rPr>
        <w:t xml:space="preserve">甲方执二份，乙方执一份，</w:t>
      </w:r>
      <w:r>
        <w:rPr>
          <w:rFonts w:hint="eastAsia" w:cs="楷体" w:asciiTheme="minorEastAsia" w:hAnsiTheme="minorEastAsia" w:eastAsiaTheme="minorEastAsia"/>
          <w:iCs/>
          <w:sz w:val="24"/>
          <w:szCs w:val="24"/>
        </w:rPr>
        <w:t xml:space="preserve">各份具有同等法律效力。</w:t>
      </w:r>
      <w:r/>
    </w:p>
    <w:p>
      <w:pPr>
        <w:rPr>
          <w:rFonts w:hint="eastAsia" w:asciiTheme="minorEastAsia" w:hAnsiTheme="minorEastAsia" w:eastAsiaTheme="minorEastAsia"/>
          <w:sz w:val="28"/>
        </w:rPr>
      </w:pPr>
      <w:r>
        <w:rPr>
          <w:rFonts w:hint="eastAsia" w:asciiTheme="minorEastAsia" w:hAnsiTheme="minorEastAsia" w:eastAsiaTheme="minorEastAsia"/>
          <w:sz w:val="28"/>
        </w:rPr>
      </w:r>
      <w:r/>
    </w:p>
    <w:p>
      <w:pPr>
        <w:ind w:firstLine="480"/>
        <w:spacing w:line="420" w:lineRule="exact"/>
        <w:rPr>
          <w:rFonts w:hint="eastAsia" w:cs="楷体" w:asciiTheme="minorEastAsia" w:hAnsiTheme="minorEastAsia" w:eastAsiaTheme="minorEastAsia"/>
          <w:sz w:val="24"/>
          <w:szCs w:val="24"/>
        </w:rPr>
      </w:pPr>
      <w:r>
        <w:rPr>
          <w:rFonts w:hint="eastAsia" w:cs="楷体" w:asciiTheme="minorEastAsia" w:hAnsiTheme="minorEastAsia" w:eastAsiaTheme="minorEastAsia"/>
          <w:sz w:val="24"/>
          <w:szCs w:val="24"/>
        </w:rPr>
      </w:r>
      <w:r/>
    </w:p>
    <w:p>
      <w:pPr>
        <w:spacing w:line="360" w:lineRule="auto"/>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合同签署地点：泰州市姜堰区</w:t>
      </w:r>
      <w:r/>
    </w:p>
    <w:p>
      <w:pPr>
        <w:rPr>
          <w:rFonts w:hint="eastAsia" w:asciiTheme="minorEastAsia" w:hAnsiTheme="minorEastAsia" w:eastAsiaTheme="minorEastAsia"/>
          <w:b/>
          <w:sz w:val="21"/>
          <w:szCs w:val="21"/>
        </w:rPr>
      </w:pPr>
      <w:r>
        <w:rPr>
          <w:rFonts w:hint="eastAsia" w:cs="楷体_GB2312" w:asciiTheme="minorEastAsia" w:hAnsiTheme="minorEastAsia" w:eastAsiaTheme="minorEastAsia"/>
          <w:b/>
          <w:sz w:val="24"/>
          <w:szCs w:val="24"/>
        </w:rPr>
        <w:t xml:space="preserve">附件1：</w:t>
      </w:r>
      <w:r>
        <w:rPr>
          <w:rFonts w:hint="eastAsia" w:asciiTheme="minorEastAsia" w:hAnsiTheme="minorEastAsia" w:eastAsiaTheme="minorEastAsia"/>
          <w:b/>
          <w:sz w:val="21"/>
          <w:szCs w:val="21"/>
        </w:rPr>
        <w:t xml:space="preserve">医疗设备供应商廉洁承诺书</w:t>
      </w:r>
      <w:r/>
    </w:p>
    <w:p>
      <w:pP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附件2：配置清单（如不需要请删除）</w:t>
      </w:r>
      <w:r/>
    </w:p>
    <w:p>
      <w:pPr>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附件3：易耗品（零配件）清单及价格</w:t>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i/>
          <w:sz w:val="24"/>
          <w:szCs w:val="24"/>
        </w:rPr>
      </w:pPr>
      <w:r>
        <w:rPr>
          <w:rFonts w:hint="eastAsia" w:cs="楷体_GB2312" w:asciiTheme="minorEastAsia" w:hAnsiTheme="minorEastAsia" w:eastAsiaTheme="minorEastAsia"/>
          <w:b/>
          <w:sz w:val="24"/>
          <w:szCs w:val="24"/>
        </w:rPr>
        <w:t xml:space="preserve">甲方：</w:t>
      </w:r>
      <w:r>
        <w:rPr>
          <w:rFonts w:hint="eastAsia" w:cs="楷体_GB2312" w:asciiTheme="minorEastAsia" w:hAnsiTheme="minorEastAsia" w:eastAsiaTheme="minorEastAsia"/>
          <w:b/>
          <w:sz w:val="24"/>
          <w:szCs w:val="24"/>
        </w:rPr>
        <w:t xml:space="preserve">泰州市姜堰区淤溪镇卫生院</w:t>
      </w:r>
      <w:r>
        <w:rPr>
          <w:rFonts w:hint="eastAsia" w:cs="楷体_GB2312" w:asciiTheme="minorEastAsia" w:hAnsiTheme="minorEastAsia" w:eastAsiaTheme="minorEastAsia"/>
          <w:b/>
          <w:sz w:val="24"/>
          <w:szCs w:val="24"/>
        </w:rPr>
        <w:t xml:space="preserve">                乙方：</w:t>
      </w:r>
      <w:r/>
    </w:p>
    <w:p>
      <w:pPr>
        <w:rPr>
          <w:rFonts w:hint="eastAsia" w:cs="楷体_GB2312" w:asciiTheme="minorEastAsia" w:hAnsiTheme="minorEastAsia" w:eastAsiaTheme="minorEastAsia"/>
          <w:b/>
          <w:i/>
          <w:sz w:val="24"/>
          <w:szCs w:val="24"/>
        </w:rPr>
      </w:pPr>
      <w:r>
        <w:rPr>
          <w:rFonts w:hint="eastAsia" w:cs="楷体_GB2312" w:asciiTheme="minorEastAsia" w:hAnsiTheme="minorEastAsia" w:eastAsiaTheme="minorEastAsia"/>
          <w:b/>
          <w:i/>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甲方代表：                             乙方代表：</w:t>
      </w:r>
      <w:r/>
    </w:p>
    <w:p>
      <w:pPr>
        <w:ind w:firstLine="520"/>
        <w:rPr>
          <w:rFonts w:hint="eastAsia" w:asciiTheme="minorEastAsia" w:hAnsiTheme="minorEastAsia" w:eastAsiaTheme="minorEastAsia"/>
        </w:rPr>
      </w:pPr>
      <w:r>
        <w:rPr>
          <w:rFonts w:hint="eastAsia" w:asciiTheme="minorEastAsia" w:hAnsiTheme="minorEastAsia" w:eastAsiaTheme="minorEastAsia"/>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                                          日期：</w:t>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r>
      <w:r/>
    </w:p>
    <w:p>
      <w:pPr>
        <w:rPr>
          <w:rFonts w:hint="eastAsia" w:cs="楷体_GB2312" w:asciiTheme="minorEastAsia" w:hAnsiTheme="minorEastAsia" w:eastAsiaTheme="minorEastAsia"/>
          <w:b/>
          <w:sz w:val="24"/>
          <w:szCs w:val="24"/>
        </w:rPr>
      </w:pPr>
      <w:r>
        <w:rPr>
          <w:rFonts w:hint="eastAsia" w:cs="楷体_GB2312" w:asciiTheme="minorEastAsia" w:hAnsiTheme="minorEastAsia" w:eastAsiaTheme="minorEastAsia"/>
          <w:b/>
          <w:sz w:val="24"/>
          <w:szCs w:val="24"/>
        </w:rPr>
        <w:t xml:space="preserve">日期：                                    电话：</w:t>
      </w:r>
      <w:r/>
    </w:p>
    <w:p>
      <w:pPr>
        <w:ind w:firstLine="520"/>
        <w:rPr>
          <w:rFonts w:hint="eastAsia" w:asciiTheme="minorEastAsia" w:hAnsiTheme="minorEastAsia" w:eastAsiaTheme="minorEastAsia"/>
        </w:rPr>
      </w:pPr>
      <w:r>
        <w:rPr>
          <w:rFonts w:hint="eastAsia" w:asciiTheme="minorEastAsia" w:hAnsiTheme="minorEastAsia" w:eastAsiaTheme="minorEastAsia"/>
        </w:rPr>
      </w:r>
      <w:r/>
    </w:p>
    <w:p>
      <w:pPr>
        <w:ind w:firstLine="520"/>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r>
      <w:r/>
    </w:p>
    <w:p>
      <w:pPr>
        <w:contextualSpacing/>
        <w:jc w:val="left"/>
        <w:spacing w:before="160" w:after="160"/>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附件1：医疗设备供应商廉洁承诺书</w:t>
      </w:r>
      <w:r/>
    </w:p>
    <w:p>
      <w:pPr>
        <w:contextualSpacing/>
        <w:jc w:val="center"/>
        <w:spacing w:before="160" w:after="160"/>
        <w:rPr>
          <w:rFonts w:hint="eastAsia" w:asciiTheme="minorEastAsia" w:hAnsiTheme="minorEastAsia" w:eastAsiaTheme="minorEastAsia"/>
          <w:b/>
          <w:sz w:val="30"/>
          <w:szCs w:val="30"/>
        </w:rPr>
      </w:pPr>
      <w:r>
        <w:rPr>
          <w:rFonts w:hint="eastAsia" w:asciiTheme="minorEastAsia" w:hAnsiTheme="minorEastAsia" w:eastAsiaTheme="minorEastAsia"/>
          <w:b/>
          <w:sz w:val="30"/>
          <w:szCs w:val="30"/>
        </w:rPr>
      </w:r>
      <w:r/>
    </w:p>
    <w:p>
      <w:pPr>
        <w:contextualSpacing/>
        <w:jc w:val="center"/>
        <w:spacing w:before="160" w:after="160"/>
        <w:rPr>
          <w:rFonts w:hint="eastAsia" w:asciiTheme="minorEastAsia" w:hAnsiTheme="minorEastAsia" w:eastAsiaTheme="minorEastAsia"/>
          <w:bCs/>
          <w:sz w:val="28"/>
          <w:szCs w:val="28"/>
        </w:rPr>
      </w:pPr>
      <w:r>
        <w:rPr>
          <w:rFonts w:hint="eastAsia" w:asciiTheme="minorEastAsia" w:hAnsiTheme="minorEastAsia" w:eastAsiaTheme="minorEastAsia"/>
          <w:b/>
          <w:sz w:val="30"/>
          <w:szCs w:val="30"/>
        </w:rPr>
        <w:t xml:space="preserve">医疗设备供应商廉洁承诺书</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泰州市姜堰区淤溪镇卫生</w:t>
      </w:r>
      <w:r>
        <w:rPr>
          <w:rFonts w:hint="eastAsia" w:asciiTheme="minorEastAsia" w:hAnsiTheme="minorEastAsia" w:eastAsiaTheme="minorEastAsia"/>
          <w:bCs/>
          <w:sz w:val="24"/>
          <w:szCs w:val="24"/>
        </w:rPr>
        <w:t xml:space="preserve">院</w:t>
      </w:r>
      <w:r>
        <w:rPr>
          <w:rFonts w:hint="eastAsia" w:asciiTheme="minorEastAsia" w:hAnsiTheme="minorEastAsia" w:eastAsiaTheme="minorEastAsia"/>
          <w:bCs/>
          <w:sz w:val="24"/>
          <w:szCs w:val="24"/>
        </w:rPr>
        <w:t xml:space="preserve">:</w:t>
      </w:r>
      <w:r/>
    </w:p>
    <w:p>
      <w:pPr>
        <w:contextualSpacing/>
        <w:ind w:firstLine="560"/>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为规范采购活动及合同履行，防止在采购环节发生行贿等违纪违法现象，特承诺如下：</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一、该项目所提供资料真实有效，无任何虚假成分。如有虚假，由此产生的一切后果由本公司承担。</w:t>
      </w:r>
      <w:r/>
    </w:p>
    <w:p>
      <w:pPr>
        <w:contextualSpacing/>
        <w:jc w:val="left"/>
        <w:spacing w:before="160" w:after="160" w:line="360" w:lineRule="auto"/>
        <w:tabs>
          <w:tab w:val="left" w:pos="3013" w:leader="none"/>
        </w:tabs>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二、在采购任何环节，不以任何理由向甲方人员行贿，包括但不限于送钱、物、购物卡、有价证券、免费提供劳务、支付应由个人支付的各种费用。</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三、不与其他竞标（卖）人相互串标，不采取任何手段排挤其他竞标人参与公平竞争和损害甲方利益。积极配合甲方调研等工作，及时提供相关资料和客观信息。</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四、不同甲方人员及其亲属从事本项目相关的物资买卖及中介活动。不私下接触甲方人员，不以弄虚作假的方式参加竞标。若有甲方人员提出违纪要求或有其它违纪违法问题，向甲方纪检监察部门举报。</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五、我方如违反本承诺，一经发现，医院有权终止购销合同，并向有关部门报告。如我方被列入商业贿赂不良记录，则严格按照相关规定处理。</w:t>
      </w:r>
      <w:r/>
    </w:p>
    <w:p>
      <w:pPr>
        <w:contextualSpacing/>
        <w:spacing w:before="160" w:after="16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六、本承诺作为医疗设备仪器购销合同的重要组成部分，与购销合同一并执行，具有同等法律效力。</w:t>
      </w:r>
      <w:r/>
    </w:p>
    <w:p>
      <w:pPr>
        <w:contextualSpacing/>
        <w:spacing w:before="160" w:after="160" w:line="360" w:lineRule="auto"/>
        <w:rPr>
          <w:rFonts w:hint="eastAsia" w:asciiTheme="minorEastAsia" w:hAnsiTheme="minorEastAsia" w:eastAsiaTheme="minorEastAsia"/>
          <w:bCs/>
          <w:sz w:val="28"/>
          <w:szCs w:val="28"/>
        </w:rPr>
      </w:pPr>
      <w:r>
        <w:rPr>
          <w:rFonts w:hint="eastAsia" w:asciiTheme="minorEastAsia" w:hAnsiTheme="minorEastAsia" w:eastAsiaTheme="minorEastAsia"/>
          <w:bCs/>
          <w:sz w:val="28"/>
          <w:szCs w:val="28"/>
        </w:rPr>
      </w:r>
      <w:r/>
    </w:p>
    <w:p>
      <w:pPr>
        <w:contextualSpacing/>
        <w:spacing w:before="160" w:after="160" w:line="360" w:lineRule="auto"/>
        <w:rPr>
          <w:rFonts w:hint="eastAsia" w:asciiTheme="minorEastAsia" w:hAnsiTheme="minorEastAsia" w:eastAsiaTheme="minorEastAsia"/>
          <w:bCs/>
          <w:sz w:val="28"/>
          <w:szCs w:val="28"/>
        </w:rPr>
      </w:pPr>
      <w:r>
        <w:rPr>
          <w:rFonts w:hint="eastAsia" w:asciiTheme="minorEastAsia" w:hAnsiTheme="minorEastAsia" w:eastAsiaTheme="minorEastAsia"/>
          <w:bCs/>
          <w:sz w:val="28"/>
          <w:szCs w:val="28"/>
        </w:rPr>
        <w:t xml:space="preserve">　　　　　　                    供应商签字、盖章：</w:t>
      </w:r>
      <w:r/>
    </w:p>
    <w:p>
      <w:pPr>
        <w:rPr>
          <w:rFonts w:hint="eastAsia" w:cs="仿宋" w:asciiTheme="minorEastAsia" w:hAnsiTheme="minorEastAsia" w:eastAsiaTheme="minorEastAsia"/>
          <w:sz w:val="21"/>
          <w:szCs w:val="21"/>
        </w:rPr>
      </w:pPr>
      <w:r>
        <w:rPr>
          <w:rFonts w:hint="eastAsia" w:asciiTheme="minorEastAsia" w:hAnsiTheme="minorEastAsia" w:eastAsiaTheme="minorEastAsia"/>
          <w:bCs/>
          <w:sz w:val="28"/>
          <w:szCs w:val="28"/>
        </w:rPr>
        <w:t xml:space="preserve">                                        年     月</w:t>
      </w:r>
      <w:r/>
    </w:p>
    <w:p>
      <w:pPr>
        <w:pStyle w:val="857"/>
        <w:rPr>
          <w:rFonts w:hint="eastAsia" w:ascii="宋体" w:hAnsi="宋体" w:eastAsia="宋体" w:cs="仿宋"/>
          <w:b/>
          <w:color w:val="000000" w:themeColor="text1"/>
          <w:sz w:val="30"/>
          <w:szCs w:val="30"/>
        </w:rPr>
      </w:pPr>
      <w:r>
        <w:rPr>
          <w:rFonts w:hint="eastAsia" w:ascii="宋体" w:hAnsi="宋体" w:eastAsia="宋体" w:cs="仿宋"/>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pStyle w:val="857"/>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br w:type="page" w:clear="all"/>
      </w:r>
      <w:r/>
    </w:p>
    <w:p>
      <w:pPr>
        <w:jc w:val="center"/>
        <w:keepNext/>
        <w:rPr>
          <w:rFonts w:eastAsia="黑体"/>
          <w:bCs/>
          <w:sz w:val="44"/>
          <w:szCs w:val="28"/>
        </w:rPr>
        <w:outlineLvl w:val="0"/>
      </w:pPr>
      <w:r>
        <w:rPr>
          <w:rFonts w:hint="eastAsia" w:eastAsia="黑体"/>
          <w:bCs/>
          <w:sz w:val="44"/>
          <w:szCs w:val="28"/>
        </w:rPr>
        <w:t xml:space="preserve">第六章</w:t>
      </w:r>
      <w:r>
        <w:rPr>
          <w:rFonts w:hint="eastAsia" w:eastAsia="黑体"/>
          <w:bCs/>
          <w:sz w:val="44"/>
          <w:szCs w:val="28"/>
        </w:rPr>
        <w:t xml:space="preserve"> </w:t>
      </w:r>
      <w:r>
        <w:rPr>
          <w:rFonts w:hint="eastAsia" w:eastAsia="黑体"/>
          <w:bCs/>
          <w:sz w:val="44"/>
          <w:szCs w:val="28"/>
        </w:rPr>
        <w:t xml:space="preserve">投标文件格式</w:t>
      </w:r>
      <w:r>
        <w:rPr>
          <w:rFonts w:hint="eastAsia" w:eastAsia="黑体"/>
          <w:bCs/>
          <w:sz w:val="44"/>
          <w:szCs w:val="28"/>
        </w:rPr>
        <w:t xml:space="preserve"> </w:t>
      </w:r>
      <w:r/>
    </w:p>
    <w:p>
      <w:pPr>
        <w:jc w:val="center"/>
        <w:rPr>
          <w:rFonts w:eastAsia="宋体"/>
          <w:b/>
          <w:sz w:val="72"/>
          <w:szCs w:val="21"/>
        </w:rPr>
      </w:pPr>
      <w:r/>
      <w:bookmarkStart w:id="45" w:name="_Hlt26955039"/>
      <w:r/>
      <w:bookmarkStart w:id="46" w:name="_Hlt26671244"/>
      <w:r/>
      <w:bookmarkStart w:id="47" w:name="_Toc49090576"/>
      <w:r/>
      <w:bookmarkStart w:id="48" w:name="_Toc120614282"/>
      <w:r/>
      <w:bookmarkStart w:id="49" w:name="_Toc26554094"/>
      <w:r/>
      <w:bookmarkEnd w:id="45"/>
      <w:r/>
      <w:bookmarkEnd w:id="46"/>
      <w:r/>
      <w:r/>
    </w:p>
    <w:p>
      <w:pPr>
        <w:jc w:val="center"/>
        <w:rPr>
          <w:rFonts w:eastAsia="宋体"/>
          <w:b/>
          <w:sz w:val="72"/>
          <w:szCs w:val="21"/>
        </w:rPr>
      </w:pPr>
      <w:r>
        <w:rPr>
          <w:rFonts w:hint="eastAsia" w:eastAsia="宋体"/>
          <w:b/>
          <w:sz w:val="72"/>
          <w:szCs w:val="21"/>
        </w:rPr>
        <w:t xml:space="preserve">投</w:t>
      </w:r>
      <w:r>
        <w:rPr>
          <w:rFonts w:hint="eastAsia" w:eastAsia="宋体"/>
          <w:b/>
          <w:sz w:val="72"/>
          <w:szCs w:val="21"/>
        </w:rPr>
        <w:t xml:space="preserve">  </w:t>
      </w:r>
      <w:r>
        <w:rPr>
          <w:rFonts w:hint="eastAsia" w:eastAsia="宋体"/>
          <w:b/>
          <w:sz w:val="72"/>
          <w:szCs w:val="21"/>
        </w:rPr>
        <w:t xml:space="preserve">标</w:t>
      </w:r>
      <w:r>
        <w:rPr>
          <w:rFonts w:hint="eastAsia" w:eastAsia="宋体"/>
          <w:b/>
          <w:sz w:val="72"/>
          <w:szCs w:val="21"/>
        </w:rPr>
        <w:t xml:space="preserve">  </w:t>
      </w:r>
      <w:r>
        <w:rPr>
          <w:rFonts w:hint="eastAsia" w:eastAsia="宋体"/>
          <w:b/>
          <w:sz w:val="72"/>
          <w:szCs w:val="21"/>
        </w:rPr>
        <w:t xml:space="preserve">文</w:t>
      </w:r>
      <w:r>
        <w:rPr>
          <w:rFonts w:hint="eastAsia" w:eastAsia="宋体"/>
          <w:b/>
          <w:sz w:val="72"/>
          <w:szCs w:val="21"/>
        </w:rPr>
        <w:t xml:space="preserve">  </w:t>
      </w:r>
      <w:r>
        <w:rPr>
          <w:rFonts w:hint="eastAsia" w:eastAsia="宋体"/>
          <w:b/>
          <w:sz w:val="72"/>
          <w:szCs w:val="21"/>
        </w:rPr>
        <w:t xml:space="preserve">件</w:t>
      </w:r>
      <w:r/>
    </w:p>
    <w:p>
      <w:pPr>
        <w:jc w:val="center"/>
        <w:rPr>
          <w:rFonts w:eastAsia="宋体"/>
          <w:b/>
          <w:sz w:val="72"/>
          <w:szCs w:val="21"/>
        </w:rPr>
      </w:pPr>
      <w:r>
        <w:rPr>
          <w:rFonts w:eastAsia="宋体"/>
          <w:b/>
          <w:sz w:val="72"/>
          <w:szCs w:val="21"/>
        </w:rPr>
      </w:r>
      <w:r/>
    </w:p>
    <w:p>
      <w:pPr>
        <w:jc w:val="center"/>
        <w:rPr>
          <w:rFonts w:eastAsia="宋体"/>
          <w:b/>
          <w:sz w:val="72"/>
          <w:szCs w:val="21"/>
        </w:rPr>
      </w:pPr>
      <w:r>
        <w:rPr>
          <w:rFonts w:eastAsia="宋体"/>
          <w:b/>
          <w:sz w:val="72"/>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jc w:val="center"/>
        <w:rPr>
          <w:rFonts w:eastAsia="宋体"/>
          <w:b/>
          <w:sz w:val="36"/>
          <w:szCs w:val="21"/>
        </w:rPr>
      </w:pPr>
      <w:r>
        <w:rPr>
          <w:rFonts w:eastAsia="宋体"/>
          <w:b/>
          <w:sz w:val="36"/>
          <w:szCs w:val="21"/>
        </w:rPr>
      </w:r>
      <w:r/>
    </w:p>
    <w:p>
      <w:pPr>
        <w:ind w:firstLine="1084"/>
        <w:rPr>
          <w:rFonts w:eastAsia="宋体"/>
          <w:b/>
          <w:sz w:val="36"/>
          <w:szCs w:val="21"/>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名</w:t>
      </w:r>
      <w:r>
        <w:rPr>
          <w:rFonts w:hint="eastAsia" w:eastAsia="宋体"/>
          <w:b/>
          <w:sz w:val="36"/>
          <w:szCs w:val="21"/>
        </w:rPr>
        <w:t xml:space="preserve"> </w:t>
      </w:r>
      <w:r>
        <w:rPr>
          <w:rFonts w:hint="eastAsia" w:eastAsia="宋体"/>
          <w:b/>
          <w:sz w:val="36"/>
          <w:szCs w:val="21"/>
        </w:rPr>
        <w:t xml:space="preserve">称：</w:t>
      </w:r>
      <w:r>
        <w:rPr>
          <w:rFonts w:hint="eastAsia" w:eastAsia="宋体"/>
          <w:b/>
          <w:sz w:val="36"/>
          <w:szCs w:val="21"/>
          <w:u w:val="single"/>
        </w:rPr>
        <w:t xml:space="preserve">               </w:t>
      </w:r>
      <w:r/>
    </w:p>
    <w:p>
      <w:pPr>
        <w:ind w:firstLine="1084"/>
        <w:rPr>
          <w:rFonts w:eastAsia="宋体"/>
          <w:b/>
          <w:sz w:val="36"/>
          <w:szCs w:val="21"/>
          <w:u w:val="single"/>
        </w:rPr>
      </w:pPr>
      <w:r>
        <w:rPr>
          <w:rFonts w:hint="eastAsia" w:eastAsia="宋体"/>
          <w:b/>
          <w:sz w:val="36"/>
          <w:szCs w:val="21"/>
        </w:rPr>
        <w:t xml:space="preserve">项</w:t>
      </w:r>
      <w:r>
        <w:rPr>
          <w:rFonts w:hint="eastAsia" w:eastAsia="宋体"/>
          <w:b/>
          <w:sz w:val="36"/>
          <w:szCs w:val="21"/>
        </w:rPr>
        <w:t xml:space="preserve"> </w:t>
      </w:r>
      <w:r>
        <w:rPr>
          <w:rFonts w:hint="eastAsia" w:eastAsia="宋体"/>
          <w:b/>
          <w:sz w:val="36"/>
          <w:szCs w:val="21"/>
        </w:rPr>
        <w:t xml:space="preserve">目</w:t>
      </w:r>
      <w:r>
        <w:rPr>
          <w:rFonts w:hint="eastAsia" w:eastAsia="宋体"/>
          <w:b/>
          <w:sz w:val="36"/>
          <w:szCs w:val="21"/>
        </w:rPr>
        <w:t xml:space="preserve"> </w:t>
      </w:r>
      <w:r>
        <w:rPr>
          <w:rFonts w:hint="eastAsia" w:eastAsia="宋体"/>
          <w:b/>
          <w:sz w:val="36"/>
          <w:szCs w:val="21"/>
        </w:rPr>
        <w:t xml:space="preserve">编</w:t>
      </w:r>
      <w:r>
        <w:rPr>
          <w:rFonts w:hint="eastAsia" w:eastAsia="宋体"/>
          <w:b/>
          <w:sz w:val="36"/>
          <w:szCs w:val="21"/>
        </w:rPr>
        <w:t xml:space="preserve"> </w:t>
      </w:r>
      <w:r>
        <w:rPr>
          <w:rFonts w:hint="eastAsia" w:eastAsia="宋体"/>
          <w:b/>
          <w:sz w:val="36"/>
          <w:szCs w:val="21"/>
        </w:rPr>
        <w:t xml:space="preserve">号：</w:t>
      </w:r>
      <w:r>
        <w:rPr>
          <w:rFonts w:hint="eastAsia" w:eastAsia="宋体"/>
          <w:b/>
          <w:sz w:val="36"/>
          <w:szCs w:val="21"/>
          <w:u w:val="single"/>
        </w:rPr>
        <w:t xml:space="preserve">               </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投标人名称</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（加盖</w:t>
      </w:r>
      <w:r>
        <w:rPr>
          <w:rFonts w:hint="eastAsia" w:eastAsia="宋体"/>
          <w:b/>
          <w:sz w:val="36"/>
          <w:szCs w:val="21"/>
          <w:u w:val="single"/>
        </w:rPr>
        <w:t xml:space="preserve">CA</w:t>
      </w:r>
      <w:r>
        <w:rPr>
          <w:rFonts w:hint="eastAsia" w:eastAsia="宋体"/>
          <w:b/>
          <w:sz w:val="36"/>
          <w:szCs w:val="21"/>
          <w:u w:val="single"/>
        </w:rPr>
        <w:t xml:space="preserve">电子公章）</w:t>
      </w:r>
      <w:r/>
    </w:p>
    <w:p>
      <w:pPr>
        <w:rPr>
          <w:rFonts w:eastAsia="宋体"/>
          <w:b/>
          <w:sz w:val="36"/>
          <w:szCs w:val="21"/>
          <w:u w:val="single"/>
        </w:rPr>
      </w:pPr>
      <w:r>
        <w:rPr>
          <w:rFonts w:hint="eastAsia" w:eastAsia="宋体"/>
          <w:b/>
          <w:sz w:val="36"/>
          <w:szCs w:val="21"/>
        </w:rPr>
        <w:t xml:space="preserve">      </w:t>
      </w:r>
      <w:r>
        <w:rPr>
          <w:rFonts w:hint="eastAsia" w:eastAsia="宋体"/>
          <w:b/>
          <w:sz w:val="36"/>
          <w:szCs w:val="21"/>
        </w:rPr>
        <w:t xml:space="preserve">日</w:t>
      </w:r>
      <w:r>
        <w:rPr>
          <w:rFonts w:hint="eastAsia" w:eastAsia="宋体"/>
          <w:b/>
          <w:sz w:val="36"/>
          <w:szCs w:val="21"/>
        </w:rPr>
        <w:t xml:space="preserve">      </w:t>
      </w:r>
      <w:r>
        <w:rPr>
          <w:rFonts w:hint="eastAsia" w:eastAsia="宋体"/>
          <w:b/>
          <w:sz w:val="36"/>
          <w:szCs w:val="21"/>
        </w:rPr>
        <w:t xml:space="preserve">期</w:t>
      </w:r>
      <w:r>
        <w:rPr>
          <w:rFonts w:hint="eastAsia" w:eastAsia="宋体"/>
          <w:b/>
          <w:sz w:val="36"/>
          <w:szCs w:val="21"/>
        </w:rPr>
        <w:t xml:space="preserve"> </w:t>
      </w:r>
      <w:r>
        <w:rPr>
          <w:rFonts w:hint="eastAsia" w:eastAsia="宋体"/>
          <w:b/>
          <w:sz w:val="36"/>
          <w:szCs w:val="21"/>
        </w:rPr>
        <w:t xml:space="preserve">：</w:t>
      </w:r>
      <w:r>
        <w:rPr>
          <w:rFonts w:hint="eastAsia" w:eastAsia="宋体"/>
          <w:b/>
          <w:sz w:val="36"/>
          <w:szCs w:val="21"/>
          <w:u w:val="single"/>
        </w:rPr>
        <w:t xml:space="preserve">               </w:t>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sz w:val="36"/>
          <w:szCs w:val="21"/>
          <w:u w:val="single"/>
        </w:rPr>
      </w:pPr>
      <w:r>
        <w:rPr>
          <w:rFonts w:eastAsia="宋体"/>
          <w:b/>
          <w:sz w:val="36"/>
          <w:szCs w:val="21"/>
          <w:u w:val="single"/>
        </w:rPr>
      </w:r>
      <w:r/>
    </w:p>
    <w:p>
      <w:pPr>
        <w:jc w:val="center"/>
        <w:spacing w:line="440" w:lineRule="exact"/>
        <w:rPr>
          <w:rFonts w:eastAsia="宋体"/>
          <w:b/>
          <w:bCs/>
          <w:sz w:val="32"/>
          <w:szCs w:val="32"/>
        </w:rPr>
      </w:pPr>
      <w:r>
        <w:rPr>
          <w:rFonts w:hint="eastAsia" w:eastAsia="宋体"/>
          <w:b/>
          <w:bCs/>
          <w:sz w:val="32"/>
          <w:szCs w:val="32"/>
        </w:rPr>
        <w:t xml:space="preserve">投标文件目录</w:t>
      </w:r>
      <w:r/>
    </w:p>
    <w:p>
      <w:pPr>
        <w:jc w:val="center"/>
        <w:spacing w:line="440" w:lineRule="exact"/>
        <w:rPr>
          <w:rFonts w:eastAsia="宋体"/>
          <w:b/>
          <w:bCs/>
          <w:sz w:val="32"/>
          <w:szCs w:val="32"/>
        </w:rPr>
      </w:pPr>
      <w:r>
        <w:rPr>
          <w:rFonts w:eastAsia="宋体"/>
          <w:b/>
          <w:bCs/>
          <w:sz w:val="32"/>
          <w:szCs w:val="32"/>
        </w:rPr>
      </w:r>
      <w:r/>
    </w:p>
    <w:p>
      <w:pPr>
        <w:ind w:firstLine="560"/>
        <w:spacing w:line="360" w:lineRule="auto"/>
        <w:rPr>
          <w:rFonts w:eastAsia="宋体" w:cs="宋体"/>
          <w:sz w:val="28"/>
          <w:szCs w:val="28"/>
        </w:rPr>
      </w:pPr>
      <w:r>
        <w:rPr>
          <w:rFonts w:hint="eastAsia" w:eastAsia="宋体" w:cs="宋体"/>
          <w:sz w:val="28"/>
          <w:szCs w:val="28"/>
        </w:rPr>
        <w:t xml:space="preserve">一、投标声明及承诺函</w:t>
      </w:r>
      <w:r/>
    </w:p>
    <w:p>
      <w:pPr>
        <w:ind w:firstLine="560"/>
        <w:spacing w:line="360" w:lineRule="auto"/>
        <w:rPr>
          <w:rFonts w:eastAsia="宋体" w:cs="宋体"/>
          <w:sz w:val="28"/>
          <w:szCs w:val="28"/>
        </w:rPr>
      </w:pPr>
      <w:r>
        <w:rPr>
          <w:rFonts w:hint="eastAsia" w:eastAsia="宋体" w:cs="宋体"/>
          <w:sz w:val="28"/>
          <w:szCs w:val="28"/>
        </w:rPr>
        <w:t xml:space="preserve">二、投标人基本情况</w:t>
      </w:r>
      <w:r/>
    </w:p>
    <w:p>
      <w:pPr>
        <w:ind w:firstLine="560"/>
        <w:spacing w:line="360" w:lineRule="auto"/>
        <w:rPr>
          <w:rFonts w:eastAsia="宋体" w:cs="宋体"/>
          <w:sz w:val="28"/>
          <w:szCs w:val="28"/>
        </w:rPr>
      </w:pPr>
      <w:r>
        <w:rPr>
          <w:rFonts w:hint="eastAsia" w:eastAsia="宋体" w:cs="宋体"/>
          <w:sz w:val="28"/>
          <w:szCs w:val="28"/>
        </w:rPr>
        <w:t xml:space="preserve">三、满足特定资格要求的证明文件（如果设置特定资格要求，则需要提供）</w:t>
      </w:r>
      <w:r/>
    </w:p>
    <w:p>
      <w:pPr>
        <w:ind w:firstLine="560"/>
        <w:spacing w:line="360" w:lineRule="auto"/>
        <w:rPr>
          <w:rFonts w:eastAsia="宋体" w:cs="宋体"/>
          <w:sz w:val="28"/>
          <w:szCs w:val="28"/>
        </w:rPr>
      </w:pPr>
      <w:r>
        <w:rPr>
          <w:rFonts w:hint="eastAsia" w:eastAsia="宋体" w:cs="宋体"/>
          <w:sz w:val="28"/>
          <w:szCs w:val="28"/>
        </w:rPr>
        <w:t xml:space="preserve">四、法人授权书</w:t>
      </w:r>
      <w:r/>
    </w:p>
    <w:p>
      <w:pPr>
        <w:ind w:firstLine="560"/>
        <w:spacing w:line="360" w:lineRule="auto"/>
        <w:rPr>
          <w:rFonts w:eastAsia="宋体" w:cs="宋体"/>
          <w:sz w:val="28"/>
          <w:szCs w:val="28"/>
        </w:rPr>
      </w:pPr>
      <w:r>
        <w:rPr>
          <w:rFonts w:hint="eastAsia" w:eastAsia="宋体" w:cs="宋体"/>
          <w:sz w:val="28"/>
          <w:szCs w:val="28"/>
        </w:rPr>
        <w:t xml:space="preserve">五、开标一览表</w:t>
      </w:r>
      <w:r/>
    </w:p>
    <w:p>
      <w:pPr>
        <w:ind w:firstLine="560"/>
        <w:spacing w:line="360" w:lineRule="auto"/>
        <w:rPr>
          <w:rFonts w:eastAsia="宋体" w:cs="宋体"/>
          <w:sz w:val="28"/>
          <w:szCs w:val="28"/>
        </w:rPr>
      </w:pPr>
      <w:r>
        <w:rPr>
          <w:rFonts w:hint="eastAsia" w:eastAsia="宋体" w:cs="宋体"/>
          <w:sz w:val="28"/>
          <w:szCs w:val="28"/>
        </w:rPr>
        <w:t xml:space="preserve">六、投标报价明细表</w:t>
      </w:r>
      <w:r/>
    </w:p>
    <w:p>
      <w:pPr>
        <w:ind w:firstLine="560"/>
        <w:spacing w:line="360" w:lineRule="auto"/>
        <w:rPr>
          <w:rFonts w:eastAsia="宋体" w:cs="宋体"/>
          <w:sz w:val="28"/>
          <w:szCs w:val="28"/>
        </w:rPr>
      </w:pPr>
      <w:r>
        <w:rPr>
          <w:rFonts w:hint="eastAsia" w:eastAsia="宋体" w:cs="宋体"/>
          <w:sz w:val="28"/>
          <w:szCs w:val="28"/>
        </w:rPr>
        <w:t xml:space="preserve">七、中小企业声明函</w:t>
      </w:r>
      <w:r/>
    </w:p>
    <w:p>
      <w:pPr>
        <w:ind w:firstLine="560"/>
        <w:spacing w:line="360" w:lineRule="auto"/>
        <w:rPr>
          <w:rFonts w:eastAsia="宋体" w:cs="宋体"/>
          <w:sz w:val="28"/>
          <w:szCs w:val="28"/>
        </w:rPr>
      </w:pPr>
      <w:r>
        <w:rPr>
          <w:rFonts w:hint="eastAsia" w:eastAsia="宋体" w:cs="宋体"/>
          <w:sz w:val="28"/>
          <w:szCs w:val="28"/>
        </w:rPr>
        <w:t xml:space="preserve">八、技术要求响应及偏离表</w:t>
      </w:r>
      <w:r/>
    </w:p>
    <w:p>
      <w:pPr>
        <w:ind w:firstLine="560"/>
        <w:spacing w:line="360" w:lineRule="auto"/>
        <w:rPr>
          <w:rFonts w:eastAsia="宋体" w:cs="宋体"/>
          <w:sz w:val="28"/>
          <w:szCs w:val="28"/>
        </w:rPr>
      </w:pPr>
      <w:r>
        <w:rPr>
          <w:rFonts w:hint="eastAsia" w:eastAsia="宋体" w:cs="宋体"/>
          <w:sz w:val="28"/>
          <w:szCs w:val="28"/>
        </w:rPr>
        <w:t xml:space="preserve">九、项目组成员</w:t>
      </w:r>
      <w:r/>
    </w:p>
    <w:p>
      <w:pPr>
        <w:ind w:firstLine="560"/>
        <w:spacing w:line="360" w:lineRule="auto"/>
        <w:rPr>
          <w:rFonts w:eastAsia="宋体" w:cs="宋体"/>
          <w:sz w:val="28"/>
          <w:szCs w:val="28"/>
        </w:rPr>
      </w:pPr>
      <w:r>
        <w:rPr>
          <w:rFonts w:hint="eastAsia" w:eastAsia="宋体" w:cs="宋体"/>
          <w:sz w:val="28"/>
          <w:szCs w:val="28"/>
        </w:rPr>
        <w:t xml:space="preserve">十、企业业绩</w:t>
      </w:r>
      <w:r/>
    </w:p>
    <w:p>
      <w:pPr>
        <w:ind w:firstLine="560"/>
        <w:spacing w:line="360" w:lineRule="auto"/>
        <w:rPr>
          <w:rFonts w:eastAsia="宋体" w:cs="宋体"/>
          <w:sz w:val="28"/>
          <w:szCs w:val="28"/>
        </w:rPr>
      </w:pPr>
      <w:r>
        <w:rPr>
          <w:rFonts w:hint="eastAsia" w:eastAsia="宋体" w:cs="宋体"/>
          <w:sz w:val="28"/>
          <w:szCs w:val="28"/>
        </w:rPr>
        <w:t xml:space="preserve">十一、投标所需其他材料</w:t>
      </w:r>
      <w:r/>
    </w:p>
    <w:p>
      <w:pPr>
        <w:pStyle w:val="832"/>
        <w:spacing w:line="360" w:lineRule="auto"/>
        <w:rPr>
          <w:rFonts w:hint="eastAsia" w:asciiTheme="minorEastAsia" w:hAnsiTheme="minorEastAsia" w:eastAsiaTheme="minorEastAsia"/>
          <w:szCs w:val="28"/>
        </w:rPr>
      </w:pPr>
      <w:r>
        <w:rPr>
          <w:rFonts w:hint="eastAsia"/>
        </w:rPr>
        <w:t xml:space="preserve">    </w:t>
      </w:r>
      <w:r>
        <w:rPr>
          <w:rFonts w:hint="eastAsia" w:asciiTheme="minorEastAsia" w:hAnsiTheme="minorEastAsia" w:eastAsiaTheme="minorEastAsia"/>
          <w:szCs w:val="28"/>
        </w:rPr>
        <w:t xml:space="preserve">十二、资格证明文件参考格式</w:t>
      </w:r>
      <w:r/>
    </w:p>
    <w:p>
      <w:pPr>
        <w:jc w:val="left"/>
        <w:spacing w:before="120" w:after="120" w:line="400" w:lineRule="exact"/>
        <w:tabs>
          <w:tab w:val="right" w:pos="8720" w:leader="dot"/>
        </w:tabs>
        <w:rPr>
          <w:rFonts w:eastAsia="宋体"/>
          <w:sz w:val="24"/>
          <w:szCs w:val="24"/>
        </w:rPr>
      </w:pPr>
      <w:r>
        <w:rPr>
          <w:rFonts w:eastAsia="宋体"/>
          <w:sz w:val="24"/>
          <w:szCs w:val="24"/>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ind w:firstLine="480"/>
        <w:spacing w:line="440" w:lineRule="exact"/>
        <w:rPr>
          <w:rFonts w:eastAsia="宋体"/>
          <w:sz w:val="24"/>
          <w:szCs w:val="21"/>
        </w:rPr>
      </w:pPr>
      <w:r>
        <w:rPr>
          <w:rFonts w:eastAsia="宋体"/>
          <w:sz w:val="24"/>
          <w:szCs w:val="21"/>
        </w:rPr>
      </w:r>
      <w:r/>
    </w:p>
    <w:p>
      <w:pPr>
        <w:jc w:val="left"/>
        <w:widowControl/>
        <w:rPr>
          <w:rFonts w:eastAsiaTheme="minorEastAsia"/>
          <w:sz w:val="24"/>
          <w:szCs w:val="24"/>
        </w:rPr>
      </w:pPr>
      <w:r/>
      <w:bookmarkStart w:id="50" w:name="_Toc23838"/>
      <w:r/>
      <w:bookmarkEnd w:id="50"/>
      <w:r/>
      <w:r/>
    </w:p>
    <w:p>
      <w:pPr>
        <w:rPr>
          <w:rFonts w:hint="eastAsia" w:ascii="宋体" w:hAnsi="宋体" w:eastAsia="宋体"/>
          <w:b/>
          <w:sz w:val="32"/>
          <w:szCs w:val="32"/>
        </w:rPr>
      </w:pPr>
      <w:r>
        <w:rPr>
          <w:rFonts w:hint="eastAsia" w:ascii="宋体" w:hAnsi="宋体" w:eastAsia="宋体"/>
          <w:b/>
          <w:sz w:val="32"/>
          <w:szCs w:val="32"/>
        </w:rPr>
        <w:t xml:space="preserve">一、</w:t>
      </w:r>
      <w:bookmarkStart w:id="51" w:name="_Toc120614284"/>
      <w:r/>
      <w:bookmarkEnd w:id="47"/>
      <w:r/>
      <w:bookmarkEnd w:id="48"/>
      <w:r/>
      <w:bookmarkEnd w:id="49"/>
      <w:r>
        <w:rPr>
          <w:rFonts w:hint="eastAsia" w:ascii="宋体" w:hAnsi="宋体" w:eastAsia="宋体"/>
          <w:b/>
          <w:sz w:val="32"/>
          <w:szCs w:val="32"/>
        </w:rPr>
        <w:t xml:space="preserve">投标声明及承诺函</w:t>
      </w:r>
      <w:r/>
    </w:p>
    <w:p>
      <w:pPr>
        <w:jc w:val="left"/>
        <w:spacing w:line="500" w:lineRule="exact"/>
        <w:rPr>
          <w:rFonts w:hint="eastAsia" w:ascii="宋体" w:hAnsi="宋体" w:eastAsia="宋体"/>
          <w:sz w:val="24"/>
          <w:szCs w:val="24"/>
          <w:u w:val="single"/>
        </w:rPr>
      </w:pPr>
      <w:r>
        <w:rPr>
          <w:rFonts w:hint="eastAsia" w:ascii="宋体" w:hAnsi="宋体" w:eastAsia="宋体"/>
          <w:sz w:val="24"/>
          <w:szCs w:val="24"/>
          <w:u w:val="single"/>
        </w:rPr>
        <w:t xml:space="preserve">（采购单位名称）：</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根据已收到的项目编号为</w:t>
      </w:r>
      <w:r>
        <w:rPr>
          <w:rFonts w:hint="eastAsia" w:ascii="宋体" w:hAnsi="宋体" w:eastAsia="宋体"/>
          <w:sz w:val="24"/>
          <w:szCs w:val="24"/>
          <w:u w:val="single"/>
        </w:rPr>
        <w:t xml:space="preserve">        </w:t>
      </w:r>
      <w:r>
        <w:rPr>
          <w:rFonts w:hint="eastAsia" w:ascii="宋体" w:hAnsi="宋体" w:eastAsia="宋体"/>
          <w:sz w:val="24"/>
          <w:szCs w:val="24"/>
        </w:rPr>
        <w:t xml:space="preserve">的</w:t>
      </w:r>
      <w:r>
        <w:rPr>
          <w:rFonts w:hint="eastAsia" w:ascii="宋体" w:hAnsi="宋体" w:eastAsia="宋体"/>
          <w:sz w:val="24"/>
          <w:szCs w:val="24"/>
          <w:u w:val="single"/>
        </w:rPr>
        <w:t xml:space="preserve">         </w:t>
      </w:r>
      <w:r>
        <w:rPr>
          <w:rFonts w:hint="eastAsia" w:ascii="宋体" w:hAnsi="宋体" w:eastAsia="宋体"/>
          <w:sz w:val="24"/>
          <w:szCs w:val="24"/>
        </w:rPr>
        <w:t xml:space="preserve">项目的招标文件，我方在参加本项目招投标活动中，特做出如下承诺：</w:t>
      </w:r>
      <w:r/>
    </w:p>
    <w:p>
      <w:pPr>
        <w:ind w:firstLine="480"/>
        <w:jc w:val="left"/>
        <w:spacing w:line="500" w:lineRule="exact"/>
        <w:rPr>
          <w:rFonts w:hint="eastAsia" w:ascii="宋体" w:hAnsi="宋体" w:eastAsia="宋体"/>
          <w:sz w:val="24"/>
          <w:szCs w:val="22"/>
        </w:rPr>
      </w:pPr>
      <w:r>
        <w:rPr>
          <w:rFonts w:hint="eastAsia" w:ascii="宋体" w:hAnsi="宋体" w:eastAsia="宋体"/>
          <w:sz w:val="24"/>
          <w:szCs w:val="24"/>
        </w:rPr>
        <w:t xml:space="preserve">一、我方</w:t>
      </w:r>
      <w:r>
        <w:rPr>
          <w:rFonts w:ascii="宋体" w:hAnsi="宋体" w:eastAsia="宋体"/>
          <w:sz w:val="24"/>
          <w:szCs w:val="22"/>
        </w:rPr>
        <w:t xml:space="preserve">具备《中华人民共和国政府采购法》第二十二条第一款规定的6项条件；</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三、我方按招标文件要求提交投标文件，响应招标文件规定的投标有效期；</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六、我方同意采购人、采购代理机构将本声明及承诺函上网公开。</w:t>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r>
      <w:r/>
    </w:p>
    <w:p>
      <w:pPr>
        <w:jc w:val="left"/>
        <w:spacing w:line="500" w:lineRule="exact"/>
        <w:rPr>
          <w:rFonts w:hint="eastAsia" w:ascii="宋体" w:hAnsi="宋体" w:eastAsia="宋体"/>
          <w:sz w:val="24"/>
          <w:szCs w:val="24"/>
        </w:rPr>
      </w:pPr>
      <w:r>
        <w:rPr>
          <w:rFonts w:hint="eastAsia" w:ascii="宋体" w:hAnsi="宋体" w:eastAsia="宋体"/>
          <w:sz w:val="24"/>
          <w:szCs w:val="24"/>
        </w:rPr>
      </w:r>
      <w:r/>
    </w:p>
    <w:p>
      <w:pPr>
        <w:ind w:firstLine="480"/>
        <w:jc w:val="left"/>
        <w:spacing w:line="500" w:lineRule="exact"/>
        <w:rPr>
          <w:rFonts w:hint="eastAsia" w:ascii="宋体" w:hAnsi="宋体" w:eastAsia="宋体"/>
          <w:sz w:val="24"/>
          <w:szCs w:val="24"/>
        </w:rPr>
      </w:pPr>
      <w:r>
        <w:rPr>
          <w:rFonts w:hint="eastAsia" w:ascii="宋体" w:hAnsi="宋体" w:eastAsia="宋体"/>
          <w:sz w:val="24"/>
          <w:szCs w:val="24"/>
        </w:rPr>
        <w:t xml:space="preserve">投标人名称： </w:t>
      </w:r>
      <w:r>
        <w:rPr>
          <w:rFonts w:hint="eastAsia" w:ascii="宋体" w:hAnsi="宋体" w:eastAsia="宋体"/>
          <w:sz w:val="24"/>
          <w:szCs w:val="24"/>
          <w:u w:val="single"/>
        </w:rPr>
        <w:t xml:space="preserve">          </w:t>
      </w:r>
      <w:r>
        <w:rPr>
          <w:rFonts w:hint="eastAsia" w:ascii="宋体" w:hAnsi="宋体" w:eastAsia="宋体"/>
          <w:sz w:val="24"/>
          <w:szCs w:val="24"/>
        </w:rPr>
        <w:t xml:space="preserve">（加盖CA电子公章）</w:t>
      </w:r>
      <w:r/>
    </w:p>
    <w:p>
      <w:pPr>
        <w:ind w:firstLine="480"/>
        <w:rPr>
          <w:rFonts w:hint="eastAsia" w:ascii="宋体" w:hAnsi="宋体" w:eastAsia="宋体"/>
          <w:sz w:val="21"/>
          <w:szCs w:val="22"/>
        </w:rPr>
      </w:pPr>
      <w:r>
        <w:rPr>
          <w:rFonts w:hint="eastAsia" w:ascii="宋体" w:hAnsi="宋体" w:eastAsia="宋体"/>
          <w:sz w:val="24"/>
          <w:szCs w:val="24"/>
        </w:rPr>
        <w:t xml:space="preserve">日期：    年    月   日</w:t>
      </w:r>
      <w:r/>
    </w:p>
    <w:p>
      <w:pPr>
        <w:jc w:val="left"/>
        <w:widowControl/>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b/>
          <w:sz w:val="32"/>
          <w:szCs w:val="32"/>
        </w:rPr>
        <w:t xml:space="preserve">二、投标人基本情况</w:t>
      </w:r>
      <w:r/>
    </w:p>
    <w:p>
      <w:pPr>
        <w:jc w:val="center"/>
        <w:rPr>
          <w:rFonts w:hint="eastAsia" w:ascii="宋体" w:hAnsi="宋体" w:eastAsia="宋体"/>
          <w:sz w:val="44"/>
          <w:szCs w:val="44"/>
        </w:rPr>
      </w:pPr>
      <w:r>
        <w:rPr>
          <w:rFonts w:hint="eastAsia" w:ascii="宋体" w:hAnsi="宋体" w:eastAsia="宋体"/>
          <w:sz w:val="44"/>
          <w:szCs w:val="44"/>
        </w:rPr>
        <w:t xml:space="preserve">投标人基本情况表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投标人名称</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法定代表人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注册地区</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地址</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邮政编码</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成立时间</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单位性质</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注册号或社会信用代码</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注册资本（万元）</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投标人类别</w:t>
            </w:r>
            <w:r/>
          </w:p>
        </w:tc>
        <w:tc>
          <w:tcPr>
            <w:gridSpan w:val="3"/>
            <w:tcW w:w="699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开户银行</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账号</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c>
          <w:tcPr>
            <w:tcW w:w="152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联系人</w:t>
            </w:r>
            <w:r/>
          </w:p>
        </w:tc>
        <w:tc>
          <w:tcPr>
            <w:tcW w:w="3118"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c>
          <w:tcPr>
            <w:tcW w:w="1276"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t xml:space="preserve">联系电话</w:t>
            </w:r>
            <w:r/>
          </w:p>
        </w:tc>
        <w:tc>
          <w:tcPr>
            <w:tcW w:w="2604" w:type="dxa"/>
            <w:vAlign w:val="center"/>
            <w:textDirection w:val="lrTb"/>
            <w:noWrap w:val="false"/>
          </w:tcPr>
          <w:p>
            <w:pPr>
              <w:jc w:val="center"/>
              <w:spacing w:line="600" w:lineRule="exact"/>
              <w:rPr>
                <w:rFonts w:hint="eastAsia" w:ascii="宋体" w:hAnsi="宋体" w:eastAsia="宋体"/>
                <w:sz w:val="24"/>
                <w:szCs w:val="24"/>
              </w:rPr>
            </w:pPr>
            <w:r>
              <w:rPr>
                <w:rFonts w:hint="eastAsia" w:ascii="宋体" w:hAnsi="宋体" w:eastAsia="宋体"/>
                <w:sz w:val="24"/>
                <w:szCs w:val="24"/>
              </w:rPr>
            </w:r>
            <w:r/>
          </w:p>
        </w:tc>
      </w:tr>
      <w:tr>
        <w:trPr>
          <w:trHeight w:val="2376"/>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经营范围</w:t>
            </w:r>
            <w:r/>
          </w:p>
        </w:tc>
        <w:tc>
          <w:tcPr>
            <w:gridSpan w:val="3"/>
            <w:tcW w:w="6998" w:type="dxa"/>
            <w:textDirection w:val="lrTb"/>
            <w:noWrap w:val="false"/>
          </w:tcPr>
          <w:p>
            <w:pPr>
              <w:ind w:firstLine="1432"/>
              <w:spacing w:line="560" w:lineRule="exact"/>
              <w:rPr>
                <w:rFonts w:hint="eastAsia" w:ascii="宋体" w:hAnsi="宋体" w:eastAsia="宋体"/>
                <w:sz w:val="24"/>
                <w:szCs w:val="24"/>
              </w:rPr>
            </w:pPr>
            <w:r>
              <w:rPr>
                <w:rFonts w:hint="eastAsia" w:ascii="宋体" w:hAnsi="宋体" w:eastAsia="宋体"/>
                <w:sz w:val="24"/>
                <w:szCs w:val="24"/>
              </w:rPr>
            </w:r>
            <w:r/>
          </w:p>
        </w:tc>
      </w:tr>
      <w:tr>
        <w:trPr>
          <w:trHeight w:val="1134"/>
        </w:trPr>
        <w:tc>
          <w:tcPr>
            <w:tcW w:w="1526" w:type="dxa"/>
            <w:vAlign w:val="center"/>
            <w:textDirection w:val="lrTb"/>
            <w:noWrap w:val="false"/>
          </w:tcPr>
          <w:p>
            <w:pPr>
              <w:jc w:val="center"/>
              <w:spacing w:line="560" w:lineRule="exact"/>
              <w:rPr>
                <w:rFonts w:hint="eastAsia" w:ascii="宋体" w:hAnsi="宋体" w:eastAsia="宋体"/>
                <w:sz w:val="24"/>
                <w:szCs w:val="24"/>
              </w:rPr>
            </w:pPr>
            <w:r>
              <w:rPr>
                <w:rFonts w:hint="eastAsia" w:ascii="宋体" w:hAnsi="宋体" w:eastAsia="宋体"/>
                <w:sz w:val="24"/>
                <w:szCs w:val="24"/>
              </w:rPr>
              <w:t xml:space="preserve">备注</w:t>
            </w:r>
            <w:r/>
          </w:p>
        </w:tc>
        <w:tc>
          <w:tcPr>
            <w:gridSpan w:val="3"/>
            <w:tcW w:w="6998" w:type="dxa"/>
            <w:vAlign w:val="center"/>
            <w:textDirection w:val="lrTb"/>
            <w:noWrap w:val="false"/>
          </w:tcPr>
          <w:p>
            <w:pPr>
              <w:jc w:val="center"/>
              <w:spacing w:line="500" w:lineRule="exact"/>
              <w:rPr>
                <w:rFonts w:hint="eastAsia" w:ascii="宋体" w:hAnsi="宋体" w:eastAsia="宋体"/>
                <w:sz w:val="24"/>
                <w:szCs w:val="24"/>
              </w:rPr>
            </w:pPr>
            <w:r>
              <w:rPr>
                <w:rFonts w:hint="eastAsia" w:ascii="宋体" w:hAnsi="宋体" w:eastAsia="宋体"/>
                <w:sz w:val="24"/>
                <w:szCs w:val="24"/>
              </w:rPr>
              <w:t xml:space="preserve">无需提供营业执照等证明材料</w:t>
            </w:r>
            <w:r/>
          </w:p>
        </w:tc>
      </w:tr>
    </w:tbl>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ind w:firstLine="480"/>
        <w:spacing w:line="440" w:lineRule="exact"/>
        <w:rPr>
          <w:rFonts w:hint="eastAsia" w:ascii="宋体" w:hAnsi="宋体" w:eastAsia="宋体"/>
          <w:sz w:val="24"/>
          <w:szCs w:val="21"/>
        </w:rPr>
      </w:pPr>
      <w:r>
        <w:rPr>
          <w:rFonts w:hint="eastAsia" w:ascii="宋体" w:hAnsi="宋体" w:eastAsia="宋体"/>
          <w:sz w:val="24"/>
          <w:szCs w:val="21"/>
        </w:rPr>
      </w:r>
      <w:r/>
    </w:p>
    <w:p>
      <w:pP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i/>
          <w:sz w:val="32"/>
          <w:szCs w:val="32"/>
          <w:u w:val="single"/>
        </w:rPr>
      </w:pPr>
      <w:r>
        <w:rPr>
          <w:rFonts w:ascii="宋体" w:hAnsi="宋体" w:eastAsia="宋体"/>
          <w:sz w:val="21"/>
          <w:szCs w:val="21"/>
        </w:rPr>
        <w:br w:type="page" w:clear="all"/>
      </w:r>
      <w:r>
        <w:rPr>
          <w:rFonts w:hint="eastAsia" w:ascii="宋体" w:hAnsi="宋体" w:eastAsia="宋体"/>
          <w:b/>
          <w:sz w:val="32"/>
          <w:szCs w:val="32"/>
        </w:rPr>
        <w:t xml:space="preserve">三、特定资格要求的证明文件</w:t>
      </w:r>
      <w:r/>
    </w:p>
    <w:p>
      <w:pPr>
        <w:spacing w:line="460" w:lineRule="exact"/>
        <w:rPr>
          <w:rFonts w:hint="eastAsia" w:ascii="宋体" w:hAnsi="宋体" w:eastAsia="宋体"/>
          <w:bCs/>
          <w:sz w:val="24"/>
          <w:szCs w:val="21"/>
        </w:rPr>
      </w:pPr>
      <w:r>
        <w:rPr>
          <w:rFonts w:hint="eastAsia" w:ascii="宋体" w:hAnsi="宋体" w:eastAsia="宋体"/>
          <w:sz w:val="24"/>
          <w:szCs w:val="21"/>
        </w:rPr>
        <w:t xml:space="preserve">    如果本项目申请人的特定资格要求中要求提供的，必须提供。</w:t>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ind w:firstLine="640"/>
        <w:jc w:val="left"/>
        <w:spacing w:line="560" w:lineRule="exact"/>
        <w:rPr>
          <w:rFonts w:hint="eastAsia" w:ascii="宋体" w:hAnsi="宋体" w:eastAsia="宋体" w:cs="仿宋_GB2312"/>
          <w:i/>
          <w:sz w:val="32"/>
          <w:szCs w:val="32"/>
          <w:u w:val="single"/>
        </w:rPr>
      </w:pPr>
      <w:r>
        <w:rPr>
          <w:rFonts w:hint="eastAsia" w:ascii="宋体" w:hAnsi="宋体" w:eastAsia="宋体" w:cs="仿宋_GB2312"/>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jc w:val="center"/>
        <w:rPr>
          <w:rFonts w:hint="eastAsia" w:asciiTheme="minorEastAsia" w:hAnsiTheme="minorEastAsia" w:eastAsiaTheme="minorEastAsia"/>
          <w:i/>
          <w:sz w:val="32"/>
          <w:szCs w:val="32"/>
          <w:u w:val="single"/>
        </w:rPr>
      </w:pPr>
      <w:r>
        <w:rPr>
          <w:rFonts w:hint="eastAsia" w:asciiTheme="minorEastAsia" w:hAnsiTheme="minorEastAsia" w:eastAsiaTheme="minorEastAsia"/>
          <w:i/>
          <w:sz w:val="32"/>
          <w:szCs w:val="32"/>
          <w:u w:val="single"/>
        </w:rPr>
      </w:r>
      <w:r/>
    </w:p>
    <w:p>
      <w:pPr>
        <w:jc w:val="center"/>
        <w:rPr>
          <w:rFonts w:hint="eastAsia" w:ascii="宋体" w:hAnsi="宋体" w:eastAsia="宋体"/>
          <w:i/>
          <w:sz w:val="32"/>
          <w:szCs w:val="32"/>
          <w:u w:val="single"/>
        </w:rPr>
      </w:pPr>
      <w:r>
        <w:rPr>
          <w:rFonts w:hint="eastAsia" w:ascii="宋体" w:hAnsi="宋体" w:eastAsia="宋体"/>
          <w:i/>
          <w:sz w:val="32"/>
          <w:szCs w:val="32"/>
          <w:u w:val="single"/>
        </w:rPr>
      </w:r>
      <w:r/>
    </w:p>
    <w:p>
      <w:pPr>
        <w:rPr>
          <w:rFonts w:hint="eastAsia" w:ascii="宋体" w:hAnsi="宋体" w:eastAsia="宋体"/>
          <w:b/>
          <w:sz w:val="32"/>
          <w:szCs w:val="32"/>
        </w:rPr>
      </w:pPr>
      <w:r>
        <w:rPr>
          <w:rFonts w:hint="eastAsia" w:ascii="宋体" w:hAnsi="宋体" w:eastAsia="宋体"/>
          <w:b/>
          <w:sz w:val="32"/>
          <w:szCs w:val="32"/>
        </w:rPr>
        <w:t xml:space="preserve">四、法人授权书</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本授权书声明：____________（投标人名称）授权________________（被授权人的姓名）为我方就JSZC-</w:t>
      </w:r>
      <w:r>
        <w:rPr>
          <w:rFonts w:hint="eastAsia" w:ascii="宋体" w:hAnsi="宋体" w:eastAsia="宋体"/>
          <w:sz w:val="24"/>
          <w:szCs w:val="24"/>
          <w:u w:val="single"/>
        </w:rPr>
        <w:t xml:space="preserve">        </w:t>
      </w:r>
      <w:r>
        <w:rPr>
          <w:rFonts w:hint="eastAsia" w:ascii="宋体" w:hAnsi="宋体" w:eastAsia="宋体"/>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本授权书于______年____月____日起生效，特此声明。</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p>
    <w:p>
      <w:pPr>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p>
    <w:p>
      <w:pPr>
        <w:ind w:firstLine="1200"/>
        <w:tabs>
          <w:tab w:val="left" w:pos="360" w:leader="none"/>
        </w:tabs>
        <w:rPr>
          <w:rFonts w:hint="eastAsia"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p>
    <w:p>
      <w:pPr>
        <w:ind w:firstLine="480"/>
        <w:tabs>
          <w:tab w:val="left" w:pos="360" w:leader="none"/>
        </w:tabs>
        <w:rPr>
          <w:rFonts w:hint="eastAsia"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p>
    <w:p>
      <w:pPr>
        <w:ind w:firstLine="480"/>
        <w:tabs>
          <w:tab w:val="left" w:pos="360" w:leader="none"/>
        </w:tabs>
        <w:rPr>
          <w:rFonts w:hint="eastAsia" w:ascii="宋体" w:hAnsi="宋体" w:eastAsia="宋体"/>
          <w:sz w:val="24"/>
          <w:szCs w:val="24"/>
        </w:rPr>
      </w:pPr>
      <w:r>
        <w:rPr>
          <w:rFonts w:hint="eastAsia" w:ascii="宋体" w:hAnsi="宋体" w:eastAsia="宋体"/>
          <w:sz w:val="24"/>
          <w:szCs w:val="24"/>
        </w:rPr>
        <w:t xml:space="preserve">      日期：</w:t>
      </w:r>
      <w:bookmarkStart w:id="52" w:name="_Hlt26955070"/>
      <w:r/>
      <w:bookmarkStart w:id="53" w:name="_格式3__银行出具的资信证明"/>
      <w:r/>
      <w:bookmarkStart w:id="54" w:name="_Hlt26671380"/>
      <w:r/>
      <w:bookmarkEnd w:id="52"/>
      <w:r/>
      <w:bookmarkEnd w:id="53"/>
      <w:r/>
      <w:bookmarkEnd w:id="54"/>
      <w:r>
        <w:rPr>
          <w:rFonts w:hint="eastAsia" w:ascii="宋体" w:hAnsi="宋体" w:eastAsia="宋体"/>
          <w:sz w:val="24"/>
          <w:szCs w:val="24"/>
          <w:u w:val="single"/>
        </w:rPr>
        <w:t xml:space="preserve">                                         </w:t>
      </w:r>
      <w:r/>
    </w:p>
    <w:p>
      <w:pPr>
        <w:ind w:firstLine="420"/>
        <w:rPr>
          <w:rFonts w:hint="eastAsia" w:ascii="宋体" w:hAnsi="宋体" w:eastAsia="宋体"/>
          <w:i/>
          <w:sz w:val="24"/>
          <w:szCs w:val="24"/>
          <w:u w:val="single"/>
        </w:rPr>
      </w:pPr>
      <w:r>
        <w:rPr>
          <w:rFonts w:hint="eastAsia" w:ascii="宋体" w:hAnsi="宋体" w:eastAsia="宋体"/>
          <w:i/>
          <w:sz w:val="24"/>
          <w:szCs w:val="24"/>
          <w:u w:val="single"/>
        </w:rPr>
      </w:r>
      <w:r/>
    </w:p>
    <w:p>
      <w:pPr>
        <w:rPr>
          <w:rFonts w:hint="eastAsia" w:ascii="宋体" w:hAnsi="宋体" w:eastAsia="宋体"/>
          <w:sz w:val="20"/>
          <w:szCs w:val="21"/>
        </w:rPr>
      </w:pPr>
      <w:r>
        <w:rPr>
          <w:rFonts w:hint="eastAsia" w:ascii="宋体" w:hAnsi="宋体" w:eastAsia="宋体"/>
          <w:sz w:val="20"/>
          <w:szCs w:val="21"/>
        </w:rPr>
      </w:r>
      <w:r/>
    </w:p>
    <w:p>
      <w:pPr>
        <w:spacing w:line="460" w:lineRule="exact"/>
        <w:rPr>
          <w:rFonts w:hint="eastAsia" w:ascii="宋体" w:hAnsi="宋体" w:eastAsia="宋体"/>
          <w:bCs/>
          <w:sz w:val="24"/>
          <w:szCs w:val="21"/>
        </w:rPr>
      </w:pPr>
      <w:r>
        <w:rPr>
          <w:rFonts w:hint="eastAsia" w:ascii="宋体" w:hAnsi="宋体" w:eastAsia="宋体"/>
          <w:bCs/>
          <w:sz w:val="24"/>
          <w:szCs w:val="21"/>
        </w:rPr>
      </w:r>
      <w:r/>
    </w:p>
    <w:p>
      <w:pPr>
        <w:jc w:val="center"/>
        <w:rPr>
          <w:rFonts w:hint="eastAsia" w:ascii="宋体" w:hAnsi="宋体" w:eastAsia="宋体"/>
          <w:b/>
          <w:sz w:val="32"/>
          <w:szCs w:val="32"/>
        </w:rPr>
      </w:pPr>
      <w:r>
        <w:rPr>
          <w:rFonts w:ascii="宋体" w:hAnsi="宋体" w:eastAsia="宋体"/>
          <w:bCs/>
          <w:sz w:val="24"/>
          <w:szCs w:val="21"/>
        </w:rPr>
        <w:br w:type="page" w:clear="all"/>
      </w:r>
      <w:r>
        <w:rPr>
          <w:rFonts w:hint="eastAsia" w:ascii="宋体" w:hAnsi="宋体" w:eastAsia="宋体"/>
          <w:b/>
          <w:sz w:val="32"/>
          <w:szCs w:val="32"/>
        </w:rPr>
        <w:t xml:space="preserve">五、开标一览表</w:t>
      </w:r>
      <w:r/>
    </w:p>
    <w:p>
      <w:pPr>
        <w:jc w:val="center"/>
        <w:rPr>
          <w:rFonts w:hint="eastAsia" w:ascii="宋体" w:hAnsi="宋体" w:eastAsia="宋体"/>
          <w:b/>
          <w:sz w:val="32"/>
          <w:szCs w:val="32"/>
        </w:rPr>
      </w:pPr>
      <w:r>
        <w:rPr>
          <w:rFonts w:hint="eastAsia" w:ascii="宋体" w:hAnsi="宋体" w:eastAsia="宋体"/>
          <w:b/>
          <w:sz w:val="32"/>
          <w:szCs w:val="32"/>
        </w:rPr>
      </w:r>
      <w:r/>
    </w:p>
    <w:p>
      <w:pPr>
        <w:jc w:val="center"/>
        <w:rPr>
          <w:rFonts w:hint="eastAsia" w:ascii="宋体" w:hAnsi="宋体" w:eastAsia="宋体"/>
          <w:b/>
          <w:sz w:val="32"/>
          <w:szCs w:val="32"/>
        </w:rPr>
      </w:pPr>
      <w:r>
        <w:rPr>
          <w:rFonts w:hint="eastAsia" w:ascii="宋体" w:hAnsi="宋体" w:eastAsia="宋体"/>
          <w:b/>
          <w:sz w:val="32"/>
          <w:szCs w:val="32"/>
        </w:rPr>
        <w:t xml:space="preserve">直接在苏采云系统里填写</w:t>
      </w:r>
      <w:r/>
    </w:p>
    <w:p>
      <w:pPr>
        <w:pStyle w:val="832"/>
      </w:pPr>
      <w:r/>
      <w:r/>
    </w:p>
    <w:p>
      <w:pPr>
        <w:pStyle w:val="832"/>
      </w:pPr>
      <w:r/>
      <w:r/>
    </w:p>
    <w:p>
      <w:pPr>
        <w:jc w:val="center"/>
        <w:rPr>
          <w:rFonts w:hint="eastAsia" w:ascii="宋体" w:hAnsi="宋体" w:eastAsia="宋体"/>
          <w:sz w:val="24"/>
        </w:rPr>
      </w:pPr>
      <w:r>
        <w:rPr>
          <w:rFonts w:hint="eastAsia" w:ascii="宋体" w:hAnsi="宋体" w:eastAsia="宋体"/>
          <w:sz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宋体" w:hAnsi="宋体" w:eastAsia="宋体" w:cs="仿宋"/>
          <w:b/>
          <w:bCs/>
          <w:sz w:val="32"/>
          <w:szCs w:val="32"/>
        </w:rPr>
      </w:pPr>
      <w:r>
        <w:rPr>
          <w:rFonts w:hint="eastAsia" w:ascii="宋体" w:hAnsi="宋体" w:eastAsia="宋体" w:cs="仿宋"/>
          <w:b/>
          <w:bCs/>
          <w:sz w:val="32"/>
          <w:szCs w:val="32"/>
        </w:rPr>
      </w:r>
      <w:r/>
    </w:p>
    <w:p>
      <w:pPr>
        <w:rPr>
          <w:rFonts w:hint="eastAsia" w:asciiTheme="minorEastAsia" w:hAnsiTheme="minorEastAsia" w:eastAsiaTheme="minorEastAsia"/>
          <w:bCs/>
          <w:sz w:val="24"/>
          <w:szCs w:val="21"/>
        </w:rPr>
      </w:pPr>
      <w:r>
        <w:rPr>
          <w:rFonts w:hint="eastAsia" w:asciiTheme="minorEastAsia" w:hAnsiTheme="minorEastAsia" w:eastAsiaTheme="minorEastAsia"/>
          <w:bCs/>
          <w:sz w:val="24"/>
          <w:szCs w:val="21"/>
        </w:rPr>
      </w:r>
      <w:r/>
    </w:p>
    <w:p>
      <w:r/>
      <w:r/>
    </w:p>
    <w:p>
      <w:pPr>
        <w:jc w:val="center"/>
        <w:spacing w:line="560" w:lineRule="exact"/>
        <w:rPr>
          <w:rFonts w:hint="eastAsia" w:ascii="宋体" w:hAnsi="宋体" w:eastAsia="宋体"/>
          <w:b/>
          <w:color w:val="000000"/>
          <w:sz w:val="32"/>
          <w:szCs w:val="32"/>
        </w:rPr>
      </w:pPr>
      <w:r>
        <w:rPr>
          <w:rFonts w:hint="eastAsia" w:ascii="宋体" w:hAnsi="宋体" w:eastAsia="宋体"/>
          <w:b/>
          <w:color w:val="000000"/>
          <w:sz w:val="32"/>
          <w:szCs w:val="32"/>
        </w:rPr>
        <w:t xml:space="preserve">六、</w:t>
      </w:r>
      <w:r>
        <w:rPr>
          <w:rFonts w:hint="eastAsia" w:ascii="宋体" w:hAnsi="宋体" w:eastAsia="宋体"/>
          <w:b/>
          <w:color w:val="000000"/>
          <w:sz w:val="32"/>
          <w:szCs w:val="32"/>
        </w:rPr>
        <w:t xml:space="preserve">分项报价表（分包号：**）（货物类）</w:t>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序号</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6</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7</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8</w:t>
            </w:r>
            <w:r/>
          </w:p>
        </w:tc>
      </w:tr>
      <w:tr>
        <w:trPr>
          <w:cantSplit/>
          <w:trHeight w:val="29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1</w:t>
            </w:r>
            <w:r/>
          </w:p>
        </w:tc>
        <w:tc>
          <w:tcPr>
            <w:tcW w:w="103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产品</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名称</w:t>
            </w:r>
            <w:r/>
          </w:p>
        </w:tc>
        <w:tc>
          <w:tcPr>
            <w:tcW w:w="96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品牌</w:t>
            </w:r>
            <w:r/>
          </w:p>
        </w:tc>
        <w:tc>
          <w:tcPr>
            <w:tcW w:w="141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规格</w:t>
            </w:r>
            <w:r/>
          </w:p>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型号</w:t>
            </w:r>
            <w:r/>
          </w:p>
        </w:tc>
        <w:tc>
          <w:tcPr>
            <w:tcW w:w="784"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产地</w:t>
            </w:r>
            <w:r/>
          </w:p>
        </w:tc>
        <w:tc>
          <w:tcPr>
            <w:tcW w:w="980"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交付期</w:t>
            </w:r>
            <w:r/>
          </w:p>
        </w:tc>
        <w:tc>
          <w:tcPr>
            <w:tcW w:w="727"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数量</w:t>
            </w:r>
            <w:r/>
          </w:p>
        </w:tc>
        <w:tc>
          <w:tcPr>
            <w:tcW w:w="1372"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分项单价</w:t>
            </w:r>
            <w:r/>
          </w:p>
        </w:tc>
        <w:tc>
          <w:tcPr>
            <w:tcW w:w="124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分项总价</w:t>
            </w:r>
            <w:r/>
          </w:p>
        </w:tc>
      </w:tr>
      <w:tr>
        <w:trPr>
          <w:cantSplit/>
          <w:trHeight w:val="696"/>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724"/>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64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80"/>
        </w:trPr>
        <w:tc>
          <w:tcPr>
            <w:tcW w:w="556" w:type="dxa"/>
            <w:vAlign w:val="center"/>
            <w:textDirection w:val="lrTb"/>
            <w:noWrap w:val="false"/>
          </w:tcPr>
          <w:p>
            <w:pPr>
              <w:jc w:val="cente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1036" w:type="dxa"/>
            <w:vAlign w:val="center"/>
            <w:textDirection w:val="lrTb"/>
            <w:noWrap w:val="false"/>
          </w:tcPr>
          <w:p>
            <w:pPr>
              <w:spacing w:line="560" w:lineRule="exact"/>
              <w:rPr>
                <w:rFonts w:hint="eastAsia" w:ascii="宋体" w:hAnsi="宋体" w:eastAsia="宋体"/>
                <w:color w:val="000000"/>
                <w:sz w:val="24"/>
                <w:szCs w:val="24"/>
              </w:rPr>
            </w:pPr>
            <w:r>
              <w:rPr>
                <w:rFonts w:ascii="宋体" w:hAnsi="宋体" w:eastAsia="宋体"/>
                <w:color w:val="000000"/>
                <w:sz w:val="24"/>
                <w:szCs w:val="24"/>
              </w:rPr>
              <w:t xml:space="preserve">……</w:t>
            </w:r>
            <w:r/>
          </w:p>
        </w:tc>
        <w:tc>
          <w:tcPr>
            <w:tcW w:w="96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1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84"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980"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727"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372"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246" w:type="dxa"/>
            <w:vAlign w:val="center"/>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1030"/>
        </w:trPr>
        <w:tc>
          <w:tcPr>
            <w:gridSpan w:val="8"/>
            <w:tcW w:w="7835" w:type="dxa"/>
            <w:vAlign w:val="center"/>
            <w:textDirection w:val="lrTb"/>
            <w:noWrap w:val="false"/>
          </w:tcPr>
          <w:p>
            <w:pPr>
              <w:jc w:val="center"/>
              <w:spacing w:line="560" w:lineRule="exact"/>
              <w:rPr>
                <w:rFonts w:hint="eastAsia" w:ascii="宋体" w:hAnsi="宋体" w:eastAsia="宋体"/>
                <w:color w:val="000000"/>
                <w:sz w:val="24"/>
                <w:szCs w:val="24"/>
              </w:rPr>
            </w:pPr>
            <w:r>
              <w:rPr>
                <w:rFonts w:hint="eastAsia" w:ascii="宋体" w:hAnsi="宋体" w:eastAsia="宋体"/>
                <w:color w:val="000000"/>
                <w:sz w:val="24"/>
                <w:szCs w:val="24"/>
              </w:rPr>
              <w:t xml:space="preserve">总报价（人民币：元）</w:t>
            </w:r>
            <w:r/>
          </w:p>
        </w:tc>
        <w:tc>
          <w:tcPr>
            <w:tcW w:w="1246" w:type="dxa"/>
            <w:textDirection w:val="lrTb"/>
            <w:noWrap w:val="false"/>
          </w:tcPr>
          <w:p>
            <w:pPr>
              <w:spacing w:line="56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jc w:val="left"/>
        <w:keepLines/>
        <w:spacing w:before="120" w:after="120" w:line="416" w:lineRule="auto"/>
        <w:rPr>
          <w:rFonts w:eastAsia="黑体"/>
          <w:b/>
          <w:sz w:val="32"/>
          <w:szCs w:val="32"/>
        </w:rPr>
        <w:outlineLvl w:val="1"/>
      </w:pPr>
      <w:r>
        <w:rPr>
          <w:rFonts w:eastAsia="黑体"/>
          <w:b/>
          <w:sz w:val="32"/>
          <w:szCs w:val="32"/>
        </w:rPr>
      </w:r>
      <w:r/>
    </w:p>
    <w:p>
      <w:pPr>
        <w:pStyle w:val="1049"/>
        <w:jc w:val="center"/>
        <w:rPr>
          <w:rFonts w:hint="eastAsia"/>
          <w:b/>
          <w:bCs/>
          <w:iCs/>
          <w:szCs w:val="32"/>
        </w:rPr>
        <w:outlineLvl w:val="1"/>
      </w:pPr>
      <w:r>
        <w:rPr>
          <w:rFonts w:hint="eastAsia" w:asciiTheme="minorEastAsia" w:hAnsiTheme="minorEastAsia" w:eastAsiaTheme="minorEastAsia"/>
          <w:b/>
          <w:bCs/>
          <w:iCs/>
          <w:szCs w:val="32"/>
        </w:rPr>
        <w:t xml:space="preserve">七、</w:t>
      </w:r>
      <w:r>
        <w:rPr>
          <w:rFonts w:hint="eastAsia"/>
          <w:b/>
          <w:bCs/>
          <w:iCs/>
          <w:szCs w:val="32"/>
        </w:rPr>
        <w:t xml:space="preserve">中小企业声明函</w:t>
      </w:r>
      <w:r/>
    </w:p>
    <w:p>
      <w:pPr>
        <w:pStyle w:val="1048"/>
        <w:jc w:val="center"/>
        <w:rPr>
          <w:rFonts w:hint="eastAsia" w:ascii="宋体" w:hAnsi="宋体"/>
          <w:b/>
          <w:sz w:val="36"/>
          <w:szCs w:val="36"/>
        </w:rPr>
      </w:pPr>
      <w:r>
        <w:rPr>
          <w:rFonts w:hint="eastAsia" w:ascii="宋体" w:hAnsi="宋体"/>
          <w:b/>
          <w:sz w:val="36"/>
          <w:szCs w:val="36"/>
        </w:rPr>
        <w:t xml:space="preserve">中小企业声明函（货物）</w:t>
      </w:r>
      <w:r/>
    </w:p>
    <w:p>
      <w:pPr>
        <w:pStyle w:val="1048"/>
        <w:jc w:val="left"/>
        <w:rPr>
          <w:rFonts w:hint="eastAsia" w:ascii="宋体" w:hAnsi="宋体"/>
          <w:b/>
          <w:sz w:val="32"/>
          <w:szCs w:val="32"/>
        </w:rPr>
      </w:pPr>
      <w:r>
        <w:rPr>
          <w:rFonts w:hint="eastAsia" w:ascii="宋体" w:hAnsi="宋体"/>
          <w:b/>
          <w:sz w:val="32"/>
          <w:szCs w:val="32"/>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采购活动，提供的货物全部由符合政策要求的中小企业制造。相关企业（含联合体中的中小企业、签订分包意向协议的中小企业）的具体情况如下：</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；制造商为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rPr>
      </w:pPr>
      <w:r>
        <w:rPr>
          <w:rFonts w:ascii="宋体" w:hAnsi="宋体"/>
          <w:sz w:val="24"/>
          <w:szCs w:val="24"/>
        </w:rPr>
        <w:t xml:space="preserve">……</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8"/>
        <w:ind w:firstLine="480"/>
        <w:jc w:val="center"/>
        <w:spacing w:line="500" w:lineRule="exact"/>
        <w:rPr>
          <w:rFonts w:hint="eastAsia" w:ascii="宋体" w:hAnsi="宋体"/>
          <w:sz w:val="24"/>
          <w:szCs w:val="24"/>
        </w:rPr>
      </w:pPr>
      <w:r>
        <w:rPr>
          <w:rFonts w:hint="eastAsia" w:ascii="宋体" w:hAnsi="宋体"/>
          <w:sz w:val="24"/>
          <w:szCs w:val="24"/>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8"/>
        <w:ind w:firstLine="560"/>
        <w:spacing w:line="560" w:lineRule="exact"/>
        <w:rPr>
          <w:rFonts w:hint="eastAsia" w:ascii="宋体" w:hAnsi="宋体"/>
          <w:sz w:val="28"/>
          <w:szCs w:val="28"/>
        </w:rPr>
      </w:pPr>
      <w:r>
        <w:rPr>
          <w:rFonts w:hint="eastAsia" w:ascii="宋体" w:hAnsi="宋体"/>
          <w:sz w:val="28"/>
          <w:szCs w:val="28"/>
        </w:rPr>
      </w:r>
      <w:r/>
    </w:p>
    <w:p>
      <w:pPr>
        <w:pStyle w:val="1048"/>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8"/>
        <w:jc w:val="center"/>
        <w:rPr>
          <w:rFonts w:hint="eastAsia" w:ascii="宋体" w:hAnsi="宋体"/>
          <w:b/>
          <w:sz w:val="36"/>
          <w:szCs w:val="36"/>
        </w:rPr>
      </w:pPr>
      <w:r>
        <w:rPr>
          <w:rFonts w:hint="eastAsia" w:ascii="宋体" w:hAnsi="宋体"/>
          <w:b/>
          <w:sz w:val="36"/>
          <w:szCs w:val="36"/>
        </w:rPr>
      </w:r>
      <w:r/>
    </w:p>
    <w:p>
      <w:pPr>
        <w:pStyle w:val="1048"/>
        <w:rPr>
          <w:rFonts w:hint="eastAsia" w:ascii="宋体" w:hAnsi="宋体"/>
          <w:b/>
          <w:sz w:val="36"/>
          <w:szCs w:val="36"/>
        </w:rPr>
      </w:pPr>
      <w:r>
        <w:rPr>
          <w:rFonts w:hint="eastAsia" w:ascii="宋体" w:hAnsi="宋体"/>
          <w:b/>
          <w:sz w:val="36"/>
          <w:szCs w:val="36"/>
        </w:rPr>
      </w:r>
      <w:r/>
    </w:p>
    <w:p>
      <w:pPr>
        <w:pStyle w:val="1048"/>
        <w:rPr>
          <w:rFonts w:hint="eastAsia" w:ascii="宋体" w:hAnsi="宋体"/>
          <w:b/>
          <w:sz w:val="36"/>
          <w:szCs w:val="36"/>
        </w:rPr>
      </w:pPr>
      <w:r>
        <w:rPr>
          <w:rFonts w:hint="eastAsia" w:ascii="宋体" w:hAnsi="宋体"/>
          <w:b/>
          <w:sz w:val="36"/>
          <w:szCs w:val="36"/>
        </w:rPr>
      </w:r>
      <w:r/>
    </w:p>
    <w:p>
      <w:pPr>
        <w:pStyle w:val="1048"/>
        <w:jc w:val="center"/>
        <w:rPr>
          <w:rFonts w:hint="eastAsia" w:ascii="宋体" w:hAnsi="宋体"/>
          <w:b/>
          <w:sz w:val="36"/>
          <w:szCs w:val="36"/>
        </w:rPr>
      </w:pPr>
      <w:r>
        <w:rPr>
          <w:rFonts w:hint="eastAsia" w:ascii="宋体" w:hAnsi="宋体"/>
          <w:b/>
          <w:sz w:val="36"/>
          <w:szCs w:val="36"/>
        </w:rPr>
        <w:t xml:space="preserve">中小企业声明函（工程、服务）</w:t>
      </w:r>
      <w:r/>
    </w:p>
    <w:p>
      <w:pPr>
        <w:pStyle w:val="1048"/>
        <w:jc w:val="left"/>
        <w:rPr>
          <w:rFonts w:hint="eastAsia" w:ascii="宋体" w:hAnsi="宋体"/>
          <w:b/>
          <w:sz w:val="32"/>
          <w:szCs w:val="32"/>
        </w:rPr>
      </w:pPr>
      <w:r>
        <w:rPr>
          <w:rFonts w:hint="eastAsia" w:ascii="宋体" w:hAnsi="宋体"/>
          <w:b/>
          <w:sz w:val="32"/>
          <w:szCs w:val="32"/>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w:t>
      </w:r>
      <w:r>
        <w:rPr>
          <w:rFonts w:ascii="宋体" w:hAnsi="宋体"/>
          <w:sz w:val="24"/>
          <w:szCs w:val="24"/>
        </w:rPr>
        <w:t xml:space="preserve">〔2020〕46号）</w:t>
      </w:r>
      <w:r>
        <w:rPr>
          <w:rFonts w:hint="eastAsia" w:ascii="宋体" w:hAnsi="宋体"/>
          <w:sz w:val="24"/>
          <w:szCs w:val="24"/>
        </w:rPr>
        <w:t xml:space="preserve">的规定，本公司（联合体）参加</w:t>
      </w:r>
      <w:r>
        <w:rPr>
          <w:rFonts w:hint="eastAsia" w:ascii="宋体" w:hAnsi="宋体"/>
          <w:sz w:val="24"/>
          <w:szCs w:val="24"/>
          <w:u w:val="single"/>
        </w:rPr>
        <w:t xml:space="preserve"> </w:t>
      </w:r>
      <w:r>
        <w:rPr>
          <w:rFonts w:hint="eastAsia" w:ascii="宋体" w:hAnsi="宋体"/>
          <w:sz w:val="24"/>
          <w:szCs w:val="24"/>
          <w:u w:val="single"/>
        </w:rPr>
        <w:t xml:space="preserve">单位名称  </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u w:val="single"/>
        </w:rPr>
        <w:t xml:space="preserve">项目名称）</w:t>
      </w:r>
      <w:r>
        <w:rPr>
          <w:rFonts w:hint="eastAsia" w:ascii="宋体" w:hAnsi="宋体"/>
          <w:sz w:val="24"/>
          <w:szCs w:val="24"/>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1.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w:t>
      </w:r>
      <w:r>
        <w:rPr>
          <w:rFonts w:hint="eastAsia" w:ascii="宋体" w:hAnsi="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u w:val="single"/>
        </w:rPr>
      </w:pPr>
      <w:r>
        <w:rPr>
          <w:rFonts w:hint="eastAsia" w:ascii="宋体" w:hAnsi="宋体"/>
          <w:sz w:val="24"/>
          <w:szCs w:val="24"/>
        </w:rPr>
        <w:t xml:space="preserve">2. </w:t>
      </w:r>
      <w:r>
        <w:rPr>
          <w:rFonts w:hint="eastAsia" w:ascii="宋体" w:hAnsi="宋体"/>
          <w:sz w:val="24"/>
          <w:szCs w:val="24"/>
          <w:u w:val="single"/>
        </w:rPr>
        <w:t xml:space="preserve">标的名称          </w:t>
      </w:r>
      <w:r>
        <w:rPr>
          <w:rFonts w:hint="eastAsia" w:ascii="宋体" w:hAnsi="宋体"/>
          <w:sz w:val="24"/>
          <w:szCs w:val="24"/>
        </w:rPr>
        <w:t xml:space="preserve">，属于（</w:t>
      </w:r>
      <w:r>
        <w:rPr>
          <w:rFonts w:hint="eastAsia" w:ascii="宋体" w:hAnsi="宋体"/>
          <w:i/>
          <w:sz w:val="24"/>
          <w:szCs w:val="24"/>
          <w:u w:val="single"/>
        </w:rPr>
        <w:t xml:space="preserve">采购文件中明确的所属行业）</w:t>
      </w:r>
      <w:r>
        <w:rPr>
          <w:rFonts w:hint="eastAsia" w:ascii="宋体" w:hAnsi="宋体"/>
          <w:sz w:val="24"/>
          <w:szCs w:val="24"/>
          <w:u w:val="single"/>
        </w:rPr>
        <w:t xml:space="preserve">行业</w:t>
      </w:r>
      <w:r>
        <w:rPr>
          <w:rFonts w:hint="eastAsia" w:ascii="宋体" w:hAnsi="宋体"/>
          <w:sz w:val="24"/>
          <w:szCs w:val="24"/>
        </w:rPr>
        <w:t xml:space="preserve">；承建（承接）企业为</w:t>
      </w:r>
      <w:r>
        <w:rPr>
          <w:rFonts w:hint="eastAsia" w:ascii="宋体" w:hAnsi="宋体"/>
          <w:sz w:val="24"/>
          <w:szCs w:val="24"/>
          <w:u w:val="single"/>
        </w:rPr>
        <w:t xml:space="preserve">（企业名称）   </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（中型企业、小型企业、微型企业）；</w:t>
      </w:r>
      <w:r/>
    </w:p>
    <w:p>
      <w:pPr>
        <w:pStyle w:val="1048"/>
        <w:ind w:firstLine="480"/>
        <w:jc w:val="left"/>
        <w:spacing w:line="500" w:lineRule="exact"/>
        <w:rPr>
          <w:rFonts w:hint="eastAsia" w:ascii="宋体" w:hAnsi="宋体"/>
          <w:sz w:val="24"/>
          <w:szCs w:val="24"/>
        </w:rPr>
      </w:pPr>
      <w:r>
        <w:rPr>
          <w:rFonts w:ascii="宋体" w:hAnsi="宋体"/>
          <w:sz w:val="24"/>
          <w:szCs w:val="24"/>
        </w:rPr>
        <w:t xml:space="preserve">……</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1048"/>
        <w:ind w:firstLine="480"/>
        <w:jc w:val="center"/>
        <w:spacing w:line="500" w:lineRule="exact"/>
        <w:rPr>
          <w:rFonts w:hint="eastAsia" w:ascii="宋体" w:hAnsi="宋体"/>
          <w:sz w:val="24"/>
          <w:szCs w:val="24"/>
        </w:rPr>
      </w:pPr>
      <w:r>
        <w:rPr>
          <w:rFonts w:hint="eastAsia" w:ascii="宋体" w:hAnsi="宋体"/>
          <w:sz w:val="24"/>
          <w:szCs w:val="24"/>
        </w:rPr>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企业名称（加盖CA电子公章）：</w:t>
      </w:r>
      <w:r/>
    </w:p>
    <w:p>
      <w:pPr>
        <w:pStyle w:val="1048"/>
        <w:ind w:firstLine="480"/>
        <w:jc w:val="left"/>
        <w:spacing w:line="500" w:lineRule="exact"/>
        <w:rPr>
          <w:rFonts w:hint="eastAsia" w:ascii="宋体" w:hAnsi="宋体"/>
          <w:sz w:val="24"/>
          <w:szCs w:val="24"/>
        </w:rPr>
      </w:pPr>
      <w:r>
        <w:rPr>
          <w:rFonts w:hint="eastAsia" w:ascii="宋体" w:hAnsi="宋体"/>
          <w:sz w:val="24"/>
          <w:szCs w:val="24"/>
        </w:rPr>
        <w:t xml:space="preserve">日期：</w:t>
      </w:r>
      <w:r/>
    </w:p>
    <w:p>
      <w:pPr>
        <w:pStyle w:val="1048"/>
        <w:ind w:firstLine="480"/>
        <w:spacing w:line="500" w:lineRule="exact"/>
        <w:rPr>
          <w:rFonts w:hint="eastAsia" w:ascii="宋体" w:hAnsi="宋体"/>
          <w:sz w:val="24"/>
          <w:szCs w:val="24"/>
        </w:rPr>
      </w:pPr>
      <w:r>
        <w:rPr>
          <w:rFonts w:hint="eastAsia" w:ascii="宋体" w:hAnsi="宋体"/>
          <w:sz w:val="24"/>
          <w:szCs w:val="24"/>
        </w:rPr>
      </w:r>
      <w:r/>
    </w:p>
    <w:p>
      <w:pPr>
        <w:pStyle w:val="1048"/>
        <w:ind w:firstLine="360"/>
        <w:spacing w:line="560" w:lineRule="exact"/>
        <w:rPr>
          <w:rFonts w:hint="eastAsia" w:ascii="宋体" w:hAnsi="宋体"/>
          <w:sz w:val="18"/>
          <w:szCs w:val="18"/>
        </w:rPr>
      </w:pPr>
      <w:r>
        <w:rPr>
          <w:rFonts w:hint="eastAsia" w:ascii="宋体" w:hAnsi="宋体"/>
          <w:sz w:val="18"/>
          <w:szCs w:val="18"/>
          <w:vertAlign w:val="superscript"/>
        </w:rPr>
        <w:t xml:space="preserve">1</w:t>
      </w:r>
      <w:r>
        <w:rPr>
          <w:rFonts w:hint="eastAsia" w:ascii="宋体" w:hAnsi="宋体"/>
          <w:sz w:val="18"/>
          <w:szCs w:val="18"/>
        </w:rPr>
        <w:t xml:space="preserve">从业人员、营业收入、资产总额填报上一年数据，无上一年数据的新成立企业可不填报。</w:t>
      </w:r>
      <w:r/>
    </w:p>
    <w:p>
      <w:pPr>
        <w:pStyle w:val="1048"/>
        <w:jc w:val="center"/>
        <w:spacing w:before="151" w:after="151" w:line="600" w:lineRule="exact"/>
        <w:rPr>
          <w:rFonts w:hint="eastAsia" w:ascii="宋体" w:hAnsi="宋体"/>
          <w:b/>
          <w:bCs/>
          <w:sz w:val="32"/>
          <w:szCs w:val="32"/>
        </w:rPr>
      </w:pPr>
      <w:r>
        <w:rPr>
          <w:rFonts w:hint="eastAsia" w:ascii="宋体" w:hAnsi="宋体"/>
          <w:b/>
          <w:bCs/>
          <w:sz w:val="32"/>
          <w:szCs w:val="32"/>
        </w:rPr>
      </w:r>
      <w:r/>
    </w:p>
    <w:p>
      <w:pPr>
        <w:pStyle w:val="1048"/>
        <w:spacing w:before="151" w:after="151" w:line="600" w:lineRule="exact"/>
        <w:rPr>
          <w:rFonts w:hint="eastAsia" w:ascii="宋体" w:hAnsi="宋体"/>
          <w:b/>
          <w:bCs/>
          <w:sz w:val="32"/>
          <w:szCs w:val="32"/>
        </w:rPr>
      </w:pPr>
      <w:r>
        <w:rPr>
          <w:rFonts w:hint="eastAsia" w:ascii="宋体" w:hAnsi="宋体"/>
          <w:b/>
          <w:bCs/>
          <w:sz w:val="32"/>
          <w:szCs w:val="32"/>
        </w:rPr>
      </w:r>
      <w:r/>
    </w:p>
    <w:p>
      <w:pPr>
        <w:pStyle w:val="1048"/>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048"/>
        <w:rPr>
          <w:rFonts w:hint="eastAsia" w:ascii="宋体" w:hAnsi="宋体"/>
          <w:b/>
          <w:sz w:val="36"/>
          <w:szCs w:val="36"/>
        </w:rPr>
      </w:pPr>
      <w:r>
        <w:rPr>
          <w:rFonts w:hint="eastAsia" w:ascii="宋体" w:hAnsi="宋体"/>
          <w:b/>
          <w:sz w:val="36"/>
          <w:szCs w:val="36"/>
        </w:rPr>
      </w:r>
      <w:r/>
    </w:p>
    <w:p>
      <w:pPr>
        <w:jc w:val="center"/>
        <w:rPr>
          <w:rFonts w:hint="eastAsia" w:ascii="方正魏碑_GBK" w:hAnsi="方正魏碑_GBK" w:eastAsia="方正魏碑_GBK" w:cs="方正魏碑_GBK"/>
          <w:color w:val="ff0000"/>
          <w:sz w:val="24"/>
          <w:szCs w:val="24"/>
        </w:rPr>
      </w:pPr>
      <w:r>
        <w:rPr>
          <w:rFonts w:hint="eastAsia" w:ascii="方正魏碑_GBK" w:hAnsi="方正魏碑_GBK" w:eastAsia="方正魏碑_GBK" w:cs="方正魏碑_GBK"/>
          <w:b/>
          <w:color w:val="ff0000"/>
          <w:sz w:val="24"/>
          <w:szCs w:val="24"/>
        </w:rPr>
        <w:t xml:space="preserve">关于符合本国产品标准的声明函（采购包号：**）</w:t>
      </w:r>
      <w:r/>
    </w:p>
    <w:p>
      <w:pPr>
        <w:pStyle w:val="85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9" name="直接箭头连接符 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2" name="直接箭头连接符 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860"/>
          <w:rFonts w:hint="eastAsia" w:ascii="方正魏碑_GBK" w:hAnsi="方正魏碑_GBK" w:eastAsia="方正魏碑_GBK" w:cs="方正魏碑_GBK"/>
          <w:i w:val="0"/>
          <w:color w:val="ff0000"/>
          <w:u w:val="single"/>
          <w:shd w:val="clear" w:color="auto" w:fill="ffffff"/>
        </w:rPr>
        <w:t xml:space="preserve">（产品名称1）</w:t>
      </w:r>
      <w:r>
        <w:rPr>
          <w:rStyle w:val="860"/>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860"/>
          <w:rFonts w:hint="eastAsia" w:ascii="方正魏碑_GBK" w:hAnsi="方正魏碑_GBK" w:eastAsia="方正魏碑_GBK" w:cs="方正魏碑_GBK"/>
          <w:i w:val="0"/>
          <w:color w:val="ff0000"/>
          <w:u w:val="single"/>
          <w:shd w:val="clear" w:color="auto" w:fill="ffffff"/>
        </w:rPr>
        <w:t xml:space="preserve">（厂名）</w:t>
      </w:r>
      <w:r>
        <w:rPr>
          <w:rStyle w:val="860"/>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860"/>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860"/>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860"/>
          <w:rFonts w:hint="eastAsia" w:ascii="方正魏碑_GBK" w:hAnsi="方正魏碑_GBK" w:eastAsia="方正魏碑_GBK" w:cs="方正魏碑_GBK"/>
          <w:i w:val="0"/>
          <w:color w:val="ff0000"/>
          <w:u w:val="single"/>
          <w:shd w:val="clear" w:color="auto" w:fill="ffffff"/>
        </w:rPr>
        <w:t xml:space="preserve">（规定</w:t>
      </w:r>
      <w:r>
        <w:rPr>
          <w:rStyle w:val="860"/>
          <w:rFonts w:ascii="方正魏碑_GBK" w:hAnsi="方正魏碑_GBK" w:eastAsia="方正魏碑_GBK" w:cs="方正魏碑_GBK"/>
          <w:i w:val="0"/>
          <w:color w:val="ff0000"/>
          <w:u w:val="single"/>
          <w:shd w:val="clear" w:color="auto" w:fill="ffffff"/>
        </w:rPr>
        <w:t xml:space="preserve">比例</w:t>
      </w:r>
      <w:r>
        <w:rPr>
          <w:rStyle w:val="860"/>
          <w:rFonts w:hint="eastAsia" w:ascii="方正魏碑_GBK" w:hAnsi="方正魏碑_GBK" w:eastAsia="方正魏碑_GBK" w:cs="方正魏碑_GBK"/>
          <w:i w:val="0"/>
          <w:color w:val="ff0000"/>
          <w:u w:val="single"/>
          <w:shd w:val="clear" w:color="auto" w:fill="ffffff"/>
        </w:rPr>
        <w:t xml:space="preserve">）</w:t>
      </w:r>
      <w:r>
        <w:rPr>
          <w:rStyle w:val="860"/>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860"/>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w:t>
      </w:r>
      <w:r>
        <w:rPr>
          <w:rStyle w:val="860"/>
          <w:rFonts w:ascii="方正魏碑_GBK" w:hAnsi="方正魏碑_GBK" w:eastAsia="方正魏碑_GBK" w:cs="方正魏碑_GBK"/>
          <w:i w:val="0"/>
          <w:color w:val="ff0000"/>
          <w:u w:val="single"/>
          <w:shd w:val="clear" w:color="auto" w:fill="ffffff"/>
        </w:rPr>
        <w:t xml:space="preserve">组件</w:t>
      </w:r>
      <w:r>
        <w:rPr>
          <w:rStyle w:val="860"/>
          <w:rFonts w:hint="eastAsia" w:ascii="方正魏碑_GBK" w:hAnsi="方正魏碑_GBK" w:eastAsia="方正魏碑_GBK" w:cs="方正魏碑_GBK"/>
          <w:i w:val="0"/>
          <w:color w:val="ff0000"/>
          <w:u w:val="single"/>
          <w:shd w:val="clear" w:color="auto" w:fill="ffffff"/>
        </w:rPr>
        <w:t xml:space="preserve">）</w:t>
      </w:r>
      <w:r>
        <w:rPr>
          <w:rStyle w:val="860"/>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860"/>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（关键工序）</w:t>
      </w:r>
      <w:r>
        <w:rPr>
          <w:rStyle w:val="860"/>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20"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9" o:spid="_x0000_s19"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860"/>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860"/>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860"/>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860"/>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860"/>
          <w:rFonts w:hint="eastAsia" w:ascii="方正魏碑_GBK" w:hAnsi="方正魏碑_GBK" w:eastAsia="方正魏碑_GBK" w:cs="方正魏碑_GBK"/>
          <w:i w:val="0"/>
          <w:color w:val="ff0000"/>
          <w:u w:val="single"/>
          <w:shd w:val="clear" w:color="auto" w:fill="ffffff"/>
        </w:rPr>
        <w:t xml:space="preserve">（规定</w:t>
      </w:r>
      <w:r>
        <w:rPr>
          <w:rStyle w:val="860"/>
          <w:rFonts w:ascii="方正魏碑_GBK" w:hAnsi="方正魏碑_GBK" w:eastAsia="方正魏碑_GBK" w:cs="方正魏碑_GBK"/>
          <w:i w:val="0"/>
          <w:color w:val="ff0000"/>
          <w:u w:val="single"/>
          <w:shd w:val="clear" w:color="auto" w:fill="ffffff"/>
        </w:rPr>
        <w:t xml:space="preserve">比例</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860"/>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w:t>
      </w:r>
      <w:r>
        <w:rPr>
          <w:rStyle w:val="860"/>
          <w:rFonts w:ascii="方正魏碑_GBK" w:hAnsi="方正魏碑_GBK" w:eastAsia="方正魏碑_GBK" w:cs="方正魏碑_GBK"/>
          <w:i w:val="0"/>
          <w:color w:val="ff0000"/>
          <w:u w:val="single"/>
          <w:shd w:val="clear" w:color="auto" w:fill="ffffff"/>
        </w:rPr>
        <w:t xml:space="preserve">组件</w:t>
      </w:r>
      <w:r>
        <w:rPr>
          <w:rStyle w:val="860"/>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860"/>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860"/>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85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85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854"/>
        <w:ind w:right="480" w:firstLine="37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　        </w:t>
      </w:r>
      <w:r/>
    </w:p>
    <w:p>
      <w:pPr>
        <w:pStyle w:val="854"/>
        <w:jc w:val="center"/>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85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__________________</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85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854"/>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854"/>
        <w:spacing w:before="30" w:beforeAutospacing="0" w:after="30" w:afterAutospacing="0" w:line="0" w:lineRule="atLeast"/>
        <w:rPr>
          <w:rFonts w:hint="eastAsia"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pPr>
        <w:jc w:val="left"/>
        <w:keepLines/>
        <w:spacing w:before="120" w:after="120" w:line="416" w:lineRule="auto"/>
        <w:rPr>
          <w:rFonts w:eastAsia="黑体"/>
          <w:b/>
          <w:sz w:val="32"/>
          <w:szCs w:val="32"/>
        </w:rPr>
        <w:outlineLvl w:val="1"/>
      </w:pPr>
      <w:r>
        <w:rPr>
          <w:rFonts w:eastAsia="黑体"/>
          <w:b/>
          <w:sz w:val="32"/>
          <w:szCs w:val="32"/>
        </w:rPr>
        <w:br w:type="page" w:clear="all"/>
      </w:r>
      <w:r>
        <w:rPr>
          <w:rFonts w:hint="eastAsia" w:eastAsia="黑体"/>
          <w:b/>
          <w:sz w:val="32"/>
          <w:szCs w:val="32"/>
        </w:rPr>
        <w:t xml:space="preserve">八、技术及商务要求响应及偏离表（分包号：</w:t>
      </w:r>
      <w:r>
        <w:rPr>
          <w:rFonts w:hint="eastAsia" w:eastAsia="黑体"/>
          <w:b/>
          <w:sz w:val="32"/>
          <w:szCs w:val="32"/>
        </w:rPr>
        <w:t xml:space="preserve">**</w:t>
      </w:r>
      <w:r>
        <w:rPr>
          <w:rFonts w:hint="eastAsia" w:eastAsia="黑体"/>
          <w:b/>
          <w:sz w:val="32"/>
          <w:szCs w:val="32"/>
        </w:rPr>
        <w:t xml:space="preserve">）</w:t>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技术要求响应及偏离表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single" w:color="000000" w:sz="8"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single" w:color="000000" w:sz="8"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spacing w:line="588" w:lineRule="exact"/>
        <w:rPr>
          <w:rFonts w:eastAsia="宋体"/>
          <w:sz w:val="24"/>
          <w:szCs w:val="21"/>
        </w:rPr>
      </w:pPr>
      <w:r>
        <w:rPr>
          <w:rFonts w:hint="eastAsia" w:eastAsia="宋体"/>
          <w:sz w:val="24"/>
          <w:szCs w:val="21"/>
        </w:rPr>
        <w:t xml:space="preserve">4.</w:t>
      </w:r>
      <w:r>
        <w:rPr>
          <w:rFonts w:hint="eastAsia" w:eastAsia="宋体"/>
          <w:sz w:val="24"/>
          <w:szCs w:val="21"/>
        </w:rPr>
        <w:t xml:space="preserve">行数不够，可自行添加。</w:t>
      </w:r>
      <w:r/>
    </w:p>
    <w:p>
      <w:pPr>
        <w:jc w:val="center"/>
        <w:rPr>
          <w:rFonts w:eastAsia="黑体"/>
          <w:b/>
          <w:sz w:val="36"/>
          <w:szCs w:val="21"/>
        </w:rPr>
      </w:pPr>
      <w:r>
        <w:rPr>
          <w:rFonts w:eastAsia="黑体"/>
          <w:b/>
          <w:sz w:val="36"/>
          <w:szCs w:val="21"/>
        </w:rPr>
      </w:r>
      <w:r/>
    </w:p>
    <w:p>
      <w:pPr>
        <w:pStyle w:val="832"/>
      </w:pPr>
      <w:r/>
      <w:r/>
    </w:p>
    <w:p>
      <w:r/>
      <w:r/>
    </w:p>
    <w:p>
      <w:pPr>
        <w:pStyle w:val="832"/>
      </w:pPr>
      <w:r/>
      <w:r/>
    </w:p>
    <w:p>
      <w:r/>
      <w:r/>
    </w:p>
    <w:p>
      <w:pPr>
        <w:pStyle w:val="832"/>
      </w:pPr>
      <w:r/>
      <w:r/>
    </w:p>
    <w:p>
      <w:r/>
      <w:r/>
    </w:p>
    <w:p>
      <w:pPr>
        <w:pStyle w:val="832"/>
      </w:pPr>
      <w:r/>
      <w:r/>
    </w:p>
    <w:p>
      <w:r/>
      <w:r/>
    </w:p>
    <w:p>
      <w:pPr>
        <w:pStyle w:val="832"/>
      </w:pPr>
      <w:r/>
      <w:r/>
    </w:p>
    <w:p>
      <w:pPr>
        <w:pStyle w:val="832"/>
      </w:pPr>
      <w:r/>
      <w:r/>
    </w:p>
    <w:p>
      <w:pPr>
        <w:jc w:val="center"/>
        <w:widowControl/>
        <w:rPr>
          <w:rFonts w:hint="eastAsia" w:ascii="宋体" w:hAnsi="宋体" w:eastAsia="宋体" w:cs="宋体"/>
          <w:sz w:val="24"/>
          <w:szCs w:val="24"/>
        </w:rPr>
      </w:pPr>
      <w:r>
        <w:rPr>
          <w:rFonts w:hint="eastAsia" w:ascii="黑体" w:hAnsi="黑体" w:eastAsia="黑体" w:cs="宋体"/>
          <w:b/>
          <w:bCs/>
          <w:color w:val="000000"/>
          <w:sz w:val="32"/>
          <w:szCs w:val="32"/>
        </w:rPr>
        <w:t xml:space="preserve">商务要求响应及偏离表</w:t>
      </w:r>
      <w:r/>
    </w:p>
    <w:tbl>
      <w:tblPr>
        <w:tblW w:w="0" w:type="auto"/>
        <w:tblCellSpacing w:w="0" w:type="dxa"/>
        <w:tblLook w:val="04A0" w:firstRow="1" w:lastRow="0" w:firstColumn="1" w:lastColumn="0" w:noHBand="0" w:noVBand="1"/>
      </w:tblPr>
      <w:tblGrid>
        <w:gridCol w:w="545"/>
        <w:gridCol w:w="3291"/>
        <w:gridCol w:w="2852"/>
        <w:gridCol w:w="1308"/>
        <w:gridCol w:w="1173"/>
      </w:tblGrid>
      <w:tr>
        <w:trPr>
          <w:tblCellSpacing w:w="0" w:type="dxa"/>
        </w:trPr>
        <w:tc>
          <w:tcPr>
            <w:tcBorders>
              <w:top w:val="single" w:color="000000" w:sz="8"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招标文件要求</w:t>
            </w:r>
            <w:r/>
          </w:p>
        </w:tc>
        <w:tc>
          <w:tcPr>
            <w:tcBorders>
              <w:top w:val="single" w:color="000000" w:sz="8"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投标响应情况</w:t>
            </w:r>
            <w:r/>
          </w:p>
        </w:tc>
        <w:tc>
          <w:tcPr>
            <w:tcBorders>
              <w:top w:val="single" w:color="000000" w:sz="8"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超出、符合或偏离</w:t>
            </w:r>
            <w:r/>
          </w:p>
        </w:tc>
        <w:tc>
          <w:tcPr>
            <w:tcBorders>
              <w:top w:val="single" w:color="000000" w:sz="8"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证明</w:t>
            </w:r>
            <w:r/>
          </w:p>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材料</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r>
        <w:trPr>
          <w:tblCellSpacing w:w="0" w:type="dxa"/>
          <w:trHeight w:val="640"/>
        </w:trPr>
        <w:tc>
          <w:tcPr>
            <w:tcBorders>
              <w:top w:val="none" w:color="000000" w:sz="4" w:space="0"/>
              <w:left w:val="single" w:color="000000" w:sz="8" w:space="0"/>
              <w:bottom w:val="single" w:color="000000" w:sz="8" w:space="0"/>
              <w:right w:val="single" w:color="000000" w:sz="8" w:space="0"/>
            </w:tcBorders>
            <w:tcW w:w="545"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329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w:t>
            </w:r>
            <w:r/>
          </w:p>
        </w:tc>
        <w:tc>
          <w:tcPr>
            <w:tcBorders>
              <w:top w:val="none" w:color="000000" w:sz="4" w:space="0"/>
              <w:left w:val="none" w:color="000000" w:sz="4" w:space="0"/>
              <w:bottom w:val="single" w:color="000000" w:sz="8" w:space="0"/>
              <w:right w:val="single" w:color="000000" w:sz="8" w:space="0"/>
            </w:tcBorders>
            <w:tcW w:w="285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30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W w:w="117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color w:val="000000"/>
                <w:sz w:val="24"/>
                <w:szCs w:val="24"/>
              </w:rPr>
              <w:t xml:space="preserve"> </w:t>
            </w:r>
            <w:r/>
          </w:p>
        </w:tc>
      </w:tr>
    </w:tbl>
    <w:p>
      <w:pPr>
        <w:widowControl/>
        <w:rPr>
          <w:rFonts w:hint="eastAsia" w:ascii="宋体" w:hAnsi="宋体" w:eastAsia="宋体" w:cs="宋体"/>
          <w:sz w:val="24"/>
          <w:szCs w:val="24"/>
        </w:rPr>
      </w:pPr>
      <w:r>
        <w:rPr>
          <w:rFonts w:hint="eastAsia" w:ascii="宋体" w:hAnsi="宋体" w:eastAsia="宋体" w:cs="宋体"/>
          <w:color w:val="000000"/>
          <w:sz w:val="24"/>
          <w:szCs w:val="24"/>
        </w:rPr>
        <w:t xml:space="preserve">注： 行数不够，可自行添加。</w:t>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jc w:val="left"/>
        <w:widowControl/>
        <w:rPr>
          <w:rFonts w:eastAsia="黑体" w:cs="黑体"/>
          <w:b/>
          <w:sz w:val="32"/>
          <w:szCs w:val="24"/>
        </w:rPr>
        <w:outlineLvl w:val="1"/>
      </w:pPr>
      <w:r>
        <w:rPr>
          <w:rFonts w:eastAsia="黑体" w:cs="黑体"/>
          <w:b/>
          <w:sz w:val="32"/>
          <w:szCs w:val="24"/>
        </w:rPr>
      </w:r>
      <w:r/>
    </w:p>
    <w:p>
      <w:pPr>
        <w:pStyle w:val="832"/>
      </w:pPr>
      <w:r/>
      <w:r/>
    </w:p>
    <w:p>
      <w:r/>
      <w:r/>
    </w:p>
    <w:p>
      <w:pPr>
        <w:pStyle w:val="832"/>
      </w:pPr>
      <w:r/>
      <w:r/>
    </w:p>
    <w:p>
      <w:r/>
      <w:r/>
    </w:p>
    <w:p>
      <w:pPr>
        <w:pStyle w:val="832"/>
      </w:pPr>
      <w:r/>
      <w:r/>
    </w:p>
    <w:p>
      <w:r/>
      <w:r/>
    </w:p>
    <w:p>
      <w:pPr>
        <w:pStyle w:val="832"/>
      </w:pPr>
      <w:r/>
      <w:r/>
    </w:p>
    <w:p>
      <w:r/>
      <w:r/>
    </w:p>
    <w:p>
      <w:pPr>
        <w:pStyle w:val="832"/>
      </w:pPr>
      <w:r/>
      <w:r/>
    </w:p>
    <w:p>
      <w:pPr>
        <w:pStyle w:val="832"/>
      </w:pPr>
      <w:r/>
      <w:r/>
    </w:p>
    <w:p>
      <w:pPr>
        <w:jc w:val="left"/>
        <w:widowControl/>
        <w:rPr>
          <w:rFonts w:eastAsia="黑体" w:cs="黑体"/>
          <w:b/>
          <w:sz w:val="32"/>
          <w:szCs w:val="24"/>
        </w:rPr>
        <w:outlineLvl w:val="1"/>
      </w:pPr>
      <w:r>
        <w:rPr>
          <w:rFonts w:hint="eastAsia" w:eastAsia="黑体" w:cs="黑体"/>
          <w:b/>
          <w:sz w:val="32"/>
          <w:szCs w:val="24"/>
        </w:rPr>
        <w:t xml:space="preserve">九、</w:t>
      </w:r>
      <w:r>
        <w:rPr>
          <w:rFonts w:eastAsia="黑体" w:cs="黑体"/>
          <w:b/>
          <w:sz w:val="32"/>
          <w:szCs w:val="24"/>
        </w:rPr>
        <w:t xml:space="preserve">项目组人员</w:t>
      </w:r>
      <w:r>
        <w:rPr>
          <w:rFonts w:hint="eastAsia" w:eastAsia="黑体" w:cs="黑体"/>
          <w:b/>
          <w:sz w:val="32"/>
          <w:szCs w:val="24"/>
        </w:rPr>
        <w:t xml:space="preserve">（如有）</w:t>
      </w:r>
      <w:r/>
    </w:p>
    <w:p>
      <w:pPr>
        <w:jc w:val="center"/>
        <w:spacing w:before="100" w:beforeAutospacing="1" w:after="100" w:afterAutospacing="1" w:line="600" w:lineRule="exact"/>
        <w:widowControl/>
        <w:rPr>
          <w:rFonts w:eastAsia="宋体" w:cs="宋体"/>
          <w:b/>
          <w:bCs/>
          <w:sz w:val="32"/>
          <w:szCs w:val="32"/>
        </w:rPr>
      </w:pPr>
      <w:r>
        <w:rPr>
          <w:rFonts w:hint="eastAsia" w:eastAsia="宋体" w:cs="宋体"/>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eastAsia="仿宋_GB2312" w:cs="仿宋_GB2312"/>
                <w:sz w:val="28"/>
                <w:szCs w:val="28"/>
              </w:rPr>
            </w:pPr>
            <w:r>
              <w:rPr>
                <w:rFonts w:eastAsia="仿宋_GB2312" w:cs="仿宋_GB2312"/>
                <w:sz w:val="28"/>
                <w:szCs w:val="28"/>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eastAsia="仿宋_GB2312" w:cs="仿宋_GB2312"/>
                <w:sz w:val="28"/>
                <w:szCs w:val="28"/>
              </w:rPr>
            </w:pPr>
            <w:r>
              <w:rPr>
                <w:rFonts w:eastAsia="仿宋_GB2312" w:cs="仿宋_GB2312"/>
                <w:sz w:val="28"/>
                <w:szCs w:val="28"/>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eastAsia="仿宋_GB2312" w:cs="仿宋_GB2312"/>
                <w:sz w:val="28"/>
                <w:szCs w:val="28"/>
              </w:rPr>
            </w:pPr>
            <w:r>
              <w:rPr>
                <w:rFonts w:eastAsia="仿宋_GB2312" w:cs="仿宋_GB2312"/>
                <w:sz w:val="28"/>
                <w:szCs w:val="28"/>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宋体" w:cs="宋体"/>
                <w:sz w:val="20"/>
              </w:rPr>
            </w:pPr>
            <w:r>
              <w:rPr>
                <w:rFonts w:hint="eastAsia" w:eastAsia="仿宋_GB2312" w:cs="仿宋_GB2312"/>
                <w:sz w:val="28"/>
                <w:szCs w:val="28"/>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eastAsia="仿宋_GB2312" w:cs="仿宋_GB2312"/>
                <w:sz w:val="28"/>
                <w:szCs w:val="28"/>
              </w:rPr>
            </w:pPr>
            <w:r>
              <w:rPr>
                <w:rFonts w:eastAsia="仿宋_GB2312" w:cs="仿宋_GB2312"/>
                <w:sz w:val="28"/>
                <w:szCs w:val="28"/>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eastAsia="仿宋_GB2312" w:cs="仿宋_GB2312"/>
                <w:sz w:val="28"/>
                <w:szCs w:val="28"/>
              </w:rPr>
            </w:pPr>
            <w:r>
              <w:rPr>
                <w:rFonts w:eastAsia="仿宋_GB2312" w:cs="仿宋_GB2312"/>
                <w:sz w:val="28"/>
                <w:szCs w:val="28"/>
              </w:rPr>
            </w:r>
            <w:r/>
          </w:p>
        </w:tc>
      </w:tr>
    </w:tbl>
    <w:p>
      <w:pPr>
        <w:ind w:firstLine="398"/>
        <w:jc w:val="left"/>
        <w:spacing w:before="100" w:beforeAutospacing="1" w:after="100" w:afterAutospacing="1" w:line="460" w:lineRule="exact"/>
        <w:widowControl/>
        <w:rPr>
          <w:rFonts w:eastAsia="仿宋_GB2312" w:cs="仿宋_GB2312"/>
          <w:sz w:val="24"/>
          <w:szCs w:val="24"/>
        </w:rPr>
      </w:pPr>
      <w:r>
        <w:rPr>
          <w:rFonts w:eastAsia="仿宋_GB2312" w:cs="仿宋_GB2312"/>
          <w:b/>
          <w:sz w:val="24"/>
          <w:szCs w:val="24"/>
        </w:rPr>
        <w:t xml:space="preserve">注：如供应商中标，项目组成员必须按本表承诺人员操作，不得随意更换。按投标文件要求附相关人员证书。</w:t>
      </w:r>
      <w:r/>
    </w:p>
    <w:p>
      <w:pPr>
        <w:ind w:firstLine="280"/>
        <w:jc w:val="left"/>
        <w:spacing w:before="100" w:beforeAutospacing="1" w:after="100" w:afterAutospacing="1" w:line="500" w:lineRule="exact"/>
        <w:widowControl/>
        <w:rPr>
          <w:rFonts w:eastAsia="仿宋_GB2312" w:cs="仿宋_GB2312"/>
          <w:sz w:val="24"/>
          <w:szCs w:val="24"/>
        </w:rPr>
      </w:pPr>
      <w:r>
        <w:rPr>
          <w:rFonts w:eastAsia="仿宋_GB2312" w:cs="仿宋_GB2312"/>
          <w:sz w:val="24"/>
          <w:szCs w:val="24"/>
        </w:rPr>
      </w:r>
      <w:r/>
    </w:p>
    <w:p>
      <w:pPr>
        <w:spacing w:line="500" w:lineRule="exact"/>
        <w:rPr>
          <w:rFonts w:eastAsia="宋体"/>
          <w:sz w:val="21"/>
          <w:szCs w:val="24"/>
        </w:rPr>
      </w:pPr>
      <w:r>
        <w:rPr>
          <w:rFonts w:eastAsia="宋体"/>
          <w:sz w:val="21"/>
          <w:szCs w:val="24"/>
        </w:rPr>
        <w:br w:type="page" w:clear="all"/>
      </w:r>
      <w:bookmarkStart w:id="55" w:name="_Toc11176"/>
      <w:r>
        <w:rPr>
          <w:rFonts w:hint="eastAsia" w:eastAsia="黑体" w:cs="黑体"/>
          <w:b/>
          <w:sz w:val="32"/>
          <w:szCs w:val="24"/>
        </w:rPr>
        <w:t xml:space="preserve">十、</w:t>
      </w:r>
      <w:bookmarkEnd w:id="55"/>
      <w:r>
        <w:rPr>
          <w:rFonts w:hint="eastAsia" w:eastAsia="黑体" w:cs="黑体"/>
          <w:b/>
          <w:sz w:val="32"/>
          <w:szCs w:val="24"/>
        </w:rPr>
        <w:t xml:space="preserve">企业业绩（如有）</w:t>
      </w:r>
      <w:r/>
    </w:p>
    <w:p>
      <w:pPr>
        <w:jc w:val="center"/>
        <w:rPr>
          <w:rFonts w:eastAsia="宋体"/>
          <w:b/>
          <w:sz w:val="32"/>
          <w:szCs w:val="32"/>
        </w:rPr>
      </w:pPr>
      <w:r>
        <w:rPr>
          <w:rFonts w:hint="eastAsia" w:eastAsia="宋体"/>
          <w:b/>
          <w:sz w:val="32"/>
          <w:szCs w:val="32"/>
        </w:rPr>
        <w:t xml:space="preserve">投标人承担类似项目业绩一览表</w:t>
      </w:r>
      <w:r/>
    </w:p>
    <w:tbl>
      <w:tblPr>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eastAsia="仿宋_GB2312"/>
                <w:sz w:val="28"/>
                <w:szCs w:val="28"/>
              </w:rPr>
            </w:pPr>
            <w:r>
              <w:rPr>
                <w:rFonts w:hint="eastAsia" w:eastAsia="仿宋_GB2312"/>
                <w:sz w:val="28"/>
                <w:szCs w:val="28"/>
              </w:rPr>
              <w:t xml:space="preserve">序号</w:t>
            </w:r>
            <w:r/>
          </w:p>
        </w:tc>
        <w:tc>
          <w:tcPr>
            <w:tcW w:w="3827"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项目名称</w:t>
            </w:r>
            <w:r/>
          </w:p>
        </w:tc>
        <w:tc>
          <w:tcPr>
            <w:tcW w:w="2433"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采购单位</w:t>
            </w:r>
            <w:r/>
          </w:p>
        </w:tc>
        <w:tc>
          <w:tcPr>
            <w:tcW w:w="1395" w:type="dxa"/>
            <w:vAlign w:val="center"/>
            <w:textDirection w:val="lrTb"/>
            <w:noWrap w:val="false"/>
          </w:tcPr>
          <w:p>
            <w:pPr>
              <w:jc w:val="center"/>
              <w:spacing w:line="560" w:lineRule="exact"/>
              <w:rPr>
                <w:rFonts w:eastAsia="仿宋_GB2312"/>
                <w:sz w:val="28"/>
                <w:szCs w:val="28"/>
              </w:rPr>
            </w:pPr>
            <w:r>
              <w:rPr>
                <w:rFonts w:hint="eastAsia" w:eastAsia="仿宋_GB2312"/>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10"/>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r>
        <w:trPr>
          <w:jc w:val="center"/>
          <w:trHeight w:val="1525"/>
        </w:trPr>
        <w:tc>
          <w:tcPr>
            <w:tcW w:w="1229" w:type="dxa"/>
            <w:textDirection w:val="lrTb"/>
            <w:noWrap w:val="false"/>
          </w:tcPr>
          <w:p>
            <w:pPr>
              <w:jc w:val="center"/>
              <w:spacing w:line="560" w:lineRule="exact"/>
              <w:rPr>
                <w:rFonts w:eastAsia="仿宋_GB2312"/>
                <w:sz w:val="28"/>
                <w:szCs w:val="24"/>
              </w:rPr>
            </w:pPr>
            <w:r>
              <w:rPr>
                <w:rFonts w:eastAsia="仿宋_GB2312"/>
                <w:sz w:val="28"/>
                <w:szCs w:val="24"/>
              </w:rPr>
            </w:r>
            <w:r/>
          </w:p>
        </w:tc>
        <w:tc>
          <w:tcPr>
            <w:tcW w:w="3827"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2433"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c>
          <w:tcPr>
            <w:tcW w:w="1395" w:type="dxa"/>
            <w:vAlign w:val="center"/>
            <w:textDirection w:val="lrTb"/>
            <w:noWrap w:val="false"/>
          </w:tcPr>
          <w:p>
            <w:pPr>
              <w:jc w:val="center"/>
              <w:spacing w:line="560" w:lineRule="exact"/>
              <w:rPr>
                <w:rFonts w:eastAsia="仿宋_GB2312"/>
                <w:sz w:val="28"/>
                <w:szCs w:val="24"/>
              </w:rPr>
            </w:pPr>
            <w:r>
              <w:rPr>
                <w:rFonts w:eastAsia="仿宋_GB2312"/>
                <w:sz w:val="28"/>
                <w:szCs w:val="24"/>
              </w:rPr>
            </w:r>
            <w:r/>
          </w:p>
        </w:tc>
      </w:tr>
    </w:tbl>
    <w:p>
      <w:pPr>
        <w:rPr>
          <w:rFonts w:eastAsia="宋体"/>
          <w:sz w:val="21"/>
          <w:szCs w:val="22"/>
        </w:rPr>
      </w:pPr>
      <w:r>
        <w:rPr>
          <w:rFonts w:hint="eastAsia" w:eastAsia="仿宋_GB2312"/>
          <w:b/>
          <w:sz w:val="24"/>
          <w:szCs w:val="22"/>
        </w:rPr>
        <w:t xml:space="preserve">注：请填写此表，并按要求上传业绩资料电子件。</w:t>
      </w:r>
      <w:r/>
    </w:p>
    <w:p>
      <w:pPr>
        <w:jc w:val="left"/>
        <w:widowControl/>
        <w:rPr>
          <w:rFonts w:eastAsia="黑体" w:cs="黑体"/>
          <w:b/>
          <w:sz w:val="32"/>
          <w:szCs w:val="24"/>
        </w:rPr>
        <w:outlineLvl w:val="1"/>
      </w:pPr>
      <w:r>
        <w:rPr>
          <w:rFonts w:eastAsia="黑体" w:cs="黑体"/>
          <w:b/>
          <w:sz w:val="32"/>
          <w:szCs w:val="24"/>
        </w:rPr>
        <w:br w:type="page" w:clear="all"/>
      </w:r>
      <w:bookmarkStart w:id="56" w:name="_Toc28140"/>
      <w:r>
        <w:rPr>
          <w:rFonts w:hint="eastAsia" w:eastAsia="黑体" w:cs="黑体"/>
          <w:b/>
          <w:sz w:val="32"/>
          <w:szCs w:val="24"/>
        </w:rPr>
        <w:t xml:space="preserve">十一</w:t>
      </w:r>
      <w:r>
        <w:rPr>
          <w:rFonts w:eastAsia="黑体" w:cs="黑体"/>
          <w:b/>
          <w:sz w:val="32"/>
          <w:szCs w:val="24"/>
        </w:rPr>
        <w:t xml:space="preserve">、投标所需其他材料</w:t>
      </w:r>
      <w:bookmarkEnd w:id="56"/>
      <w:r/>
      <w:r/>
    </w:p>
    <w:p>
      <w:pPr>
        <w:ind w:firstLine="560"/>
        <w:spacing w:line="360" w:lineRule="auto"/>
        <w:rPr>
          <w:rFonts w:eastAsia="仿宋_GB2312"/>
          <w:sz w:val="28"/>
          <w:szCs w:val="28"/>
        </w:rPr>
      </w:pPr>
      <w:r>
        <w:rPr>
          <w:rFonts w:hint="eastAsia" w:eastAsia="仿宋_GB2312"/>
          <w:sz w:val="28"/>
          <w:szCs w:val="28"/>
        </w:rPr>
        <w:t xml:space="preserve">请在此文档中增加投标所需其他相关内容，如没有请将此空文档上传。</w:t>
      </w:r>
      <w:r/>
    </w:p>
    <w:p>
      <w:pPr>
        <w:rPr>
          <w:rFonts w:eastAsia="宋体"/>
          <w:sz w:val="20"/>
          <w:szCs w:val="21"/>
        </w:rPr>
      </w:pPr>
      <w:r>
        <w:rPr>
          <w:rFonts w:hint="eastAsia" w:eastAsia="宋体"/>
          <w:sz w:val="20"/>
          <w:szCs w:val="21"/>
        </w:rPr>
        <w:t xml:space="preserve"> </w:t>
      </w:r>
      <w:r/>
    </w:p>
    <w:p>
      <w:pPr>
        <w:rPr>
          <w:rFonts w:eastAsia="宋体"/>
          <w:sz w:val="21"/>
          <w:szCs w:val="21"/>
        </w:rPr>
      </w:pPr>
      <w:r>
        <w:rPr>
          <w:rFonts w:eastAsia="宋体"/>
          <w:sz w:val="21"/>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bookmarkEnd w:id="51"/>
      <w:r/>
      <w:r/>
    </w:p>
    <w:p>
      <w:pPr>
        <w:spacing w:line="480" w:lineRule="auto"/>
        <w:rPr>
          <w:rFonts w:eastAsia="宋体"/>
          <w:sz w:val="24"/>
          <w:szCs w:val="21"/>
        </w:rPr>
      </w:pPr>
      <w:r>
        <w:rPr>
          <w:rFonts w:eastAsia="宋体"/>
          <w:sz w:val="24"/>
          <w:szCs w:val="21"/>
        </w:rPr>
      </w:r>
      <w:r/>
    </w:p>
    <w:p>
      <w:pPr>
        <w:spacing w:line="480" w:lineRule="auto"/>
        <w:rPr>
          <w:rFonts w:eastAsia="宋体"/>
          <w:sz w:val="30"/>
          <w:szCs w:val="21"/>
        </w:rPr>
      </w:pPr>
      <w:r>
        <w:rPr>
          <w:rFonts w:eastAsia="宋体"/>
          <w:sz w:val="30"/>
          <w:szCs w:val="21"/>
        </w:rPr>
      </w:r>
      <w:r/>
    </w:p>
    <w:p>
      <w:pPr>
        <w:rPr>
          <w:rFonts w:eastAsia="宋体"/>
          <w:sz w:val="24"/>
          <w:szCs w:val="21"/>
        </w:rPr>
      </w:pPr>
      <w:r/>
      <w:bookmarkStart w:id="57" w:name="_Hlt26671374"/>
      <w:r/>
      <w:bookmarkStart w:id="58" w:name="_Hlt26955066"/>
      <w:r/>
      <w:bookmarkStart w:id="59" w:name="_Hlt26609389"/>
      <w:r/>
      <w:bookmarkStart w:id="60" w:name="_Toc462564146"/>
      <w:r/>
      <w:bookmarkEnd w:id="57"/>
      <w:r/>
      <w:bookmarkEnd w:id="58"/>
      <w:r/>
      <w:bookmarkEnd w:id="59"/>
      <w:r/>
      <w:r/>
    </w:p>
    <w:p>
      <w:pPr>
        <w:rPr>
          <w:rFonts w:eastAsia="宋体"/>
          <w:sz w:val="24"/>
          <w:szCs w:val="21"/>
        </w:rPr>
      </w:pPr>
      <w:r>
        <w:rPr>
          <w:rFonts w:eastAsia="宋体"/>
          <w:sz w:val="24"/>
          <w:szCs w:val="21"/>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ind w:firstLine="480"/>
        <w:jc w:val="left"/>
        <w:spacing w:line="560" w:lineRule="exact"/>
        <w:rPr>
          <w:rFonts w:eastAsia="仿宋_GB2312" w:cs="仿宋_GB2312"/>
          <w:sz w:val="24"/>
          <w:szCs w:val="32"/>
          <w:lang w:val="zh-TW"/>
        </w:rPr>
      </w:pPr>
      <w:r>
        <w:rPr>
          <w:rFonts w:eastAsia="仿宋_GB2312" w:cs="仿宋_GB2312"/>
          <w:sz w:val="24"/>
          <w:szCs w:val="32"/>
          <w:lang w:val="zh-TW"/>
        </w:rPr>
      </w:r>
      <w:r/>
    </w:p>
    <w:p>
      <w:pPr>
        <w:rPr>
          <w:rFonts w:eastAsia="黑体"/>
          <w:b/>
          <w:sz w:val="32"/>
          <w:szCs w:val="32"/>
        </w:rPr>
      </w:pPr>
      <w:r/>
      <w:bookmarkStart w:id="61" w:name="_格式2__法定代表人授权书"/>
      <w:r/>
      <w:bookmarkEnd w:id="60"/>
      <w:r/>
      <w:bookmarkEnd w:id="61"/>
      <w:r/>
      <w:r/>
    </w:p>
    <w:p>
      <w:pPr>
        <w:rPr>
          <w:rFonts w:eastAsia="黑体"/>
          <w:b/>
          <w:sz w:val="32"/>
          <w:szCs w:val="32"/>
        </w:rPr>
      </w:pPr>
      <w:r>
        <w:rPr>
          <w:rFonts w:eastAsia="黑体"/>
          <w:b/>
          <w:sz w:val="32"/>
          <w:szCs w:val="32"/>
        </w:rPr>
      </w:r>
      <w:r/>
    </w:p>
    <w:p>
      <w:pPr>
        <w:jc w:val="center"/>
        <w:rPr>
          <w:rFonts w:eastAsia="宋体" w:cs="仿宋"/>
          <w:b/>
          <w:bCs/>
          <w:sz w:val="32"/>
          <w:szCs w:val="32"/>
        </w:rPr>
      </w:pPr>
      <w:r>
        <w:rPr>
          <w:rFonts w:eastAsia="宋体" w:cs="仿宋"/>
          <w:b/>
          <w:bCs/>
          <w:sz w:val="32"/>
          <w:szCs w:val="32"/>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ajorEastAsia" w:hAnsiTheme="majorEastAsia" w:eastAsiaTheme="majorEastAsia"/>
          <w:sz w:val="32"/>
          <w:szCs w:val="32"/>
        </w:rPr>
      </w:pPr>
      <w:r>
        <w:rPr>
          <w:rFonts w:hint="eastAsia" w:asciiTheme="majorEastAsia" w:hAnsiTheme="majorEastAsia" w:eastAsiaTheme="majorEastAsia"/>
          <w:sz w:val="32"/>
          <w:szCs w:val="32"/>
        </w:rPr>
        <w:t xml:space="preserve">十二、资格证明文件（参考格式）</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（说明：投标人须按“招标公告”的要求，并按下列格式提供相应的资格证明文件）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rPr>
          <w:rFonts w:hint="eastAsia" w:asciiTheme="minorEastAsia" w:hAnsiTheme="minorEastAsia" w:eastAsiaTheme="minorEastAsia"/>
          <w:sz w:val="24"/>
          <w:szCs w:val="24"/>
        </w:rPr>
        <w:t xml:space="preserve">近两年任一年度</w:t>
      </w:r>
      <w:r>
        <w:rPr>
          <w:rFonts w:hint="eastAsia" w:asciiTheme="minorEastAsia" w:hAnsiTheme="minorEastAsia" w:eastAsiaTheme="minorEastAsia"/>
          <w:sz w:val="24"/>
          <w:szCs w:val="24"/>
        </w:rPr>
        <w:t xml:space="preserve">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rPr>
          <w:rFonts w:asciiTheme="minorEastAsia" w:hAnsiTheme="minorEastAsia" w:eastAsiaTheme="minorEastAsia"/>
          <w:sz w:val="24"/>
          <w:szCs w:val="24"/>
        </w:rPr>
        <w:t xml:space="preserve">依法缴纳税收和社会保障资金的相关材料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rPr>
          <w:rFonts w:asciiTheme="minorEastAsia" w:hAnsiTheme="minorEastAsia" w:eastAsiaTheme="minorEastAsia"/>
          <w:sz w:val="24"/>
          <w:szCs w:val="24"/>
        </w:rPr>
        <w:t xml:space="preserve">参加政府采购活动前3年内在经营活动中没有重大违法记录的书面声明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格式六：投标人</w:t>
      </w:r>
      <w:r>
        <w:rPr>
          <w:rFonts w:asciiTheme="minorEastAsia" w:hAnsiTheme="minorEastAsia" w:eastAsiaTheme="minorEastAsia"/>
          <w:sz w:val="24"/>
          <w:szCs w:val="24"/>
        </w:rPr>
        <w:t xml:space="preserve">及</w:t>
      </w:r>
      <w:r>
        <w:rPr>
          <w:rFonts w:hint="eastAsia" w:asciiTheme="minorEastAsia" w:hAnsiTheme="minorEastAsia" w:eastAsiaTheme="minorEastAsia"/>
          <w:sz w:val="24"/>
          <w:szCs w:val="24"/>
        </w:rPr>
        <w:t xml:space="preserve">投标产品（货物/</w:t>
      </w:r>
      <w:r>
        <w:rPr>
          <w:rFonts w:asciiTheme="minorEastAsia" w:hAnsiTheme="minorEastAsia" w:eastAsiaTheme="minorEastAsia"/>
          <w:sz w:val="24"/>
          <w:szCs w:val="24"/>
        </w:rPr>
        <w:t xml:space="preserve">服务</w:t>
      </w:r>
      <w:r>
        <w:rPr>
          <w:rFonts w:hint="eastAsia" w:asciiTheme="minorEastAsia" w:hAnsiTheme="minorEastAsia" w:eastAsiaTheme="minorEastAsia"/>
          <w:sz w:val="24"/>
          <w:szCs w:val="24"/>
        </w:rPr>
        <w:t xml:space="preserve">）资质证书（复印件）</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格式一</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法人或者其他组织的营业执照等证明文件，自然人的身份证明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格式二</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上一年度的</w:t>
      </w:r>
      <w:r>
        <w:rPr>
          <w:rFonts w:asciiTheme="minorEastAsia" w:hAnsiTheme="minorEastAsia" w:eastAsiaTheme="minorEastAsia"/>
          <w:sz w:val="24"/>
          <w:szCs w:val="24"/>
        </w:rPr>
        <w:t xml:space="preserve">财务状况报告</w:t>
      </w:r>
      <w:r>
        <w:rPr>
          <w:rFonts w:hint="eastAsia" w:asciiTheme="minorEastAsia" w:hAnsiTheme="minorEastAsia" w:eastAsiaTheme="minorEastAsia"/>
          <w:sz w:val="24"/>
          <w:szCs w:val="24"/>
        </w:rPr>
        <w:t xml:space="preserve">（成立不满一年不需提供）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单位：万元</w:t>
      </w:r>
      <w:r/>
    </w:p>
    <w:tbl>
      <w:tblPr>
        <w:tblW w:w="913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5"/>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注册资本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实收资本</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全部资产总值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3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固定资产总值</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7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3"/>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平均流动资产余额</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4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67"/>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年末所有者权益</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营业收入</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1"/>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56"/>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现金净流量</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13</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（流动资产/流动负债）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速动比率%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（速动资产/流动负债）</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409"/>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15</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资产负债率%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（总负债/总资产）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16</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应收账款周转率%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（收入总额/平均应收账款）</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17</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存货周转率%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（销售成本/平均存货）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18</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资产报酬率%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（收入/资产）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30"/>
        </w:trPr>
        <w:tc>
          <w:tcPr>
            <w:tcW w:w="647"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w:t>
            </w:r>
            <w:r/>
          </w:p>
        </w:tc>
        <w:tc>
          <w:tcPr>
            <w:tcW w:w="3346"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净资产收益率</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（净利润/平均净资产）</w:t>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715" w:type="dxa"/>
            <w:vAlign w:val="center"/>
            <w:textDirection w:val="lrTb"/>
            <w:noWrap w:val="false"/>
          </w:tcPr>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格式三</w:t>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依法</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缴纳税收” 和</w:t>
      </w:r>
      <w:r>
        <w:rPr>
          <w:rFonts w:hint="eastAsia" w:asciiTheme="minorEastAsia" w:hAnsiTheme="minorEastAsia" w:eastAsiaTheme="minorEastAsia"/>
          <w:sz w:val="24"/>
          <w:szCs w:val="24"/>
        </w:rPr>
        <w:t xml:space="preserve"> “</w:t>
      </w:r>
      <w:r>
        <w:rPr>
          <w:rFonts w:asciiTheme="minorEastAsia" w:hAnsiTheme="minorEastAsia" w:eastAsiaTheme="minorEastAsia"/>
          <w:sz w:val="24"/>
          <w:szCs w:val="24"/>
        </w:rPr>
        <w:t xml:space="preserve">社会保障资金”的相关材料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提供投标人参加本次政府采购活动前6个月内至少一个月缴纳税收及缴纳社会保障资金的证明材料。投标人依法享受缓缴、免缴税收、社会保障资金的提供证明材料；</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具备履行合同所必需的设备和专业技术能力的书面声明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我单位郑重声明：我单位具备履行本项采购合同所必需的设备和专业技术能力，为履行本项采购合同我公司具备如下主要设备和主要专业技术能力：</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主要设备有</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主要专业技术能力有</w:t>
      </w:r>
      <w:r>
        <w:rPr>
          <w:rFonts w:hint="eastAsia" w:asciiTheme="minorEastAsia" w:hAnsiTheme="minorEastAsia" w:eastAsiaTheme="minorEastAsia"/>
          <w:sz w:val="24"/>
          <w:szCs w:val="24"/>
        </w:rPr>
        <w:t xml:space="preserve">：。</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 __年月日</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asciiTheme="minorEastAsia" w:hAnsiTheme="minorEastAsia" w:eastAsiaTheme="minorEastAsia"/>
          <w:sz w:val="24"/>
          <w:szCs w:val="24"/>
        </w:rPr>
        <w:br w:type="page" w:clear="all"/>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格式五</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参加政府采购活动前 3 年内在经营活动中没有重大违法记录的书面声明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声  明</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投标人名称（电子签章）：</w:t>
      </w:r>
      <w:r/>
    </w:p>
    <w:p>
      <w:pP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日期：___年月日</w:t>
      </w:r>
      <w:r/>
    </w:p>
    <w:p>
      <w:r/>
      <w:r/>
    </w:p>
    <w:p>
      <w:r/>
      <w:r/>
    </w:p>
    <w:p>
      <w:r/>
      <w:r/>
    </w:p>
    <w:p>
      <w:r/>
      <w:r/>
    </w:p>
    <w:p>
      <w:r/>
      <w:r/>
    </w:p>
    <w:p>
      <w:r/>
      <w:r/>
    </w:p>
    <w:p>
      <w:r/>
      <w:r/>
    </w:p>
    <w:p>
      <w:r/>
      <w:r/>
    </w:p>
    <w:p>
      <w:r/>
      <w:r/>
    </w:p>
    <w:p>
      <w:r/>
      <w:r/>
    </w:p>
    <w:p>
      <w:r/>
      <w:r/>
    </w:p>
    <w:p>
      <w:r/>
      <w:r/>
    </w:p>
    <w:p>
      <w:r/>
      <w:r/>
    </w:p>
    <w:p>
      <w:r/>
      <w:r/>
    </w:p>
    <w:p>
      <w:r>
        <w:br w:type="page" w:clear="all"/>
      </w:r>
      <w:r/>
    </w:p>
    <w:p>
      <w:r>
        <w:rPr>
          <w:rFonts w:hint="eastAsia"/>
        </w:rPr>
        <w:t xml:space="preserve">格式六</w:t>
      </w:r>
      <w:r/>
    </w:p>
    <w:p>
      <w:r>
        <w:rPr>
          <w:rFonts w:hint="eastAsia"/>
        </w:rPr>
        <w:t xml:space="preserve">资质证书（复印件）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rPr>
          <w:rFonts w:hint="eastAsia" w:cs="仿宋" w:asciiTheme="minorEastAsia" w:hAnsiTheme="minorEastAsia" w:eastAsiaTheme="minorEastAsia"/>
          <w:b/>
          <w:bCs/>
          <w:color w:val="000000" w:themeColor="text1"/>
          <w:sz w:val="32"/>
          <w:szCs w:val="32"/>
        </w:rPr>
      </w:pPr>
      <w:r>
        <w:rPr>
          <w:rFonts w:hint="eastAsia" w:cs="仿宋" w:asciiTheme="minorEastAsia" w:hAnsiTheme="minorEastAsia" w:eastAsiaTheme="minorEastAsia"/>
          <w:b/>
          <w:bCs/>
          <w:color w:val="000000" w:themeColor="text1"/>
          <w:sz w:val="32"/>
          <w:szCs w:val="32"/>
        </w:rPr>
        <w:t xml:space="preserve">质疑函范本</w:t>
      </w:r>
      <w:r/>
    </w:p>
    <w:p>
      <w:pPr>
        <w:spacing w:before="240"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一、质疑供应商基本信息</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质疑供应商：</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地址：邮编：</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联系人：联系电话：</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授权代表：</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联系电话：</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地址： 邮编：</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二、质疑项目基本情况</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质疑项目的名称：</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质疑项目的编号：包号：</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采购人名称：</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采购文件获取日期：</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三、质疑事项具体内容</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质疑事项1：</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事实依据：</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法律依据：</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u w:val="single"/>
        </w:rPr>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质疑事项2</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w:t>
      </w:r>
      <w:r/>
    </w:p>
    <w:p>
      <w:pPr>
        <w:spacing w:line="360" w:lineRule="auto"/>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t xml:space="preserve">四、与质疑事项相关的质疑请求</w:t>
      </w:r>
      <w:r/>
    </w:p>
    <w:p>
      <w:pPr>
        <w:spacing w:line="360" w:lineRule="auto"/>
        <w:rPr>
          <w:rFonts w:hint="eastAsia" w:cs="仿宋" w:asciiTheme="minorEastAsia" w:hAnsiTheme="minorEastAsia" w:eastAsiaTheme="minorEastAsia"/>
          <w:color w:val="000000" w:themeColor="text1"/>
          <w:sz w:val="24"/>
          <w:szCs w:val="24"/>
          <w:u w:val="single"/>
        </w:rPr>
      </w:pPr>
      <w:r>
        <w:rPr>
          <w:rFonts w:hint="eastAsia" w:cs="仿宋" w:asciiTheme="minorEastAsia" w:hAnsiTheme="minorEastAsia" w:eastAsiaTheme="minorEastAsia"/>
          <w:color w:val="000000" w:themeColor="text1"/>
          <w:sz w:val="24"/>
          <w:szCs w:val="24"/>
        </w:rPr>
        <w:t xml:space="preserve">请求：</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签字</w:t>
      </w:r>
      <w:r>
        <w:rPr>
          <w:rFonts w:hint="eastAsia" w:cs="仿宋" w:asciiTheme="minorEastAsia" w:hAnsiTheme="minorEastAsia" w:eastAsiaTheme="minorEastAsia"/>
          <w:color w:val="000000" w:themeColor="text1"/>
          <w:sz w:val="24"/>
          <w:szCs w:val="24"/>
        </w:rPr>
        <w:t xml:space="preserve">(签章)</w:t>
      </w:r>
      <w:r>
        <w:rPr>
          <w:rFonts w:hint="eastAsia" w:cs="仿宋" w:asciiTheme="minorEastAsia" w:hAnsiTheme="minorEastAsia" w:eastAsiaTheme="minorEastAsia"/>
          <w:color w:val="000000" w:themeColor="text1"/>
          <w:sz w:val="24"/>
          <w:szCs w:val="24"/>
        </w:rPr>
        <w:t xml:space="preserve">：                   公章：                      </w:t>
      </w:r>
      <w:r/>
    </w:p>
    <w:p>
      <w:pPr>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日期：    </w:t>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spacing w:line="360" w:lineRule="auto"/>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r>
      <w:r/>
    </w:p>
    <w:p>
      <w:pPr>
        <w:rPr>
          <w:rFonts w:hint="eastAsia" w:cs="仿宋" w:asciiTheme="minorEastAsia" w:hAnsiTheme="minorEastAsia" w:eastAsiaTheme="minorEastAsia"/>
          <w:bCs/>
          <w:color w:val="000000" w:themeColor="text1"/>
          <w:sz w:val="24"/>
          <w:szCs w:val="24"/>
        </w:rPr>
      </w:pPr>
      <w:r>
        <w:rPr>
          <w:rFonts w:hint="eastAsia" w:cs="仿宋" w:asciiTheme="minorEastAsia" w:hAnsiTheme="minorEastAsia" w:eastAsiaTheme="minorEastAsia"/>
          <w:bCs/>
          <w:color w:val="000000" w:themeColor="text1"/>
          <w:sz w:val="24"/>
          <w:szCs w:val="24"/>
        </w:rPr>
      </w:r>
      <w:r/>
    </w:p>
    <w:p>
      <w:pPr>
        <w:spacing w:line="360" w:lineRule="auto"/>
        <w:rPr>
          <w:rFonts w:hint="eastAsia" w:cs="仿宋" w:asciiTheme="minorEastAsia" w:hAnsiTheme="minorEastAsia" w:eastAsiaTheme="minorEastAsia"/>
          <w:b/>
          <w:color w:val="000000" w:themeColor="text1"/>
          <w:sz w:val="24"/>
          <w:szCs w:val="24"/>
        </w:rPr>
      </w:pPr>
      <w:r>
        <w:rPr>
          <w:rFonts w:hint="eastAsia" w:cs="仿宋" w:asciiTheme="minorEastAsia" w:hAnsiTheme="minorEastAsia" w:eastAsiaTheme="minorEastAsia"/>
          <w:b/>
          <w:color w:val="000000" w:themeColor="text1"/>
          <w:sz w:val="24"/>
          <w:szCs w:val="24"/>
        </w:rPr>
        <w:t xml:space="preserve">质疑函制作说明：</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1.供应商提出质疑时，应提交质疑函和必要的证明材料。</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3.质疑供应商若对项目的某一分包进行质疑，质疑函中应列明具体分包号。</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4.质疑函的质疑事项应具体、明确，并有必要的事实依据和法律依据。</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5.质疑函的质疑请求应与质疑事项相关。</w:t>
      </w:r>
      <w:r/>
    </w:p>
    <w:p>
      <w:pPr>
        <w:ind w:firstLine="480"/>
        <w:jc w:val="left"/>
        <w:spacing w:line="360" w:lineRule="auto"/>
        <w:widowControl/>
        <w:rPr>
          <w:rFonts w:hint="eastAsia" w:cs="仿宋" w:asciiTheme="minorEastAsia" w:hAnsiTheme="minorEastAsia" w:eastAsiaTheme="minorEastAsia"/>
          <w:color w:val="000000" w:themeColor="text1"/>
          <w:sz w:val="24"/>
          <w:szCs w:val="24"/>
        </w:rPr>
      </w:pPr>
      <w:r>
        <w:rPr>
          <w:rFonts w:hint="eastAsia" w:cs="仿宋" w:asciiTheme="minorEastAsia" w:hAnsiTheme="minorEastAsia" w:eastAsiaTheme="minorEastAsia"/>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p>
    <w:p>
      <w:pPr>
        <w:jc w:val="center"/>
      </w:pPr>
      <w:r/>
      <w:r/>
    </w:p>
    <w:p>
      <w:pPr>
        <w:rPr>
          <w:rFonts w:hint="eastAsia" w:cs="仿宋" w:asciiTheme="minorEastAsia" w:hAnsiTheme="minorEastAsia" w:eastAsiaTheme="minorEastAsia"/>
          <w:b/>
          <w:color w:val="000000" w:themeColor="text1"/>
          <w:sz w:val="30"/>
          <w:szCs w:val="30"/>
        </w:rPr>
      </w:pPr>
      <w:r>
        <w:rPr>
          <w:rFonts w:hint="eastAsia" w:cs="仿宋" w:asciiTheme="minorEastAsia" w:hAnsiTheme="minorEastAsia" w:eastAsiaTheme="minorEastAsia"/>
          <w:b/>
          <w:color w:val="000000" w:themeColor="text1"/>
          <w:sz w:val="30"/>
          <w:szCs w:val="30"/>
        </w:rPr>
      </w:r>
      <w:r/>
    </w:p>
    <w:sectPr>
      <w:footerReference w:type="default" r:id="rId12"/>
      <w:footnotePr/>
      <w:endnotePr/>
      <w:type w:val="nextPage"/>
      <w:pgSz w:w="11906" w:h="16838" w:orient="portrait"/>
      <w:pgMar w:top="1440" w:right="1274" w:bottom="1440" w:left="1701" w:header="851" w:footer="992" w:gutter="0"/>
      <w:pgNumType w:start="35"/>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MS Mincho">
    <w:panose1 w:val="02020603050405090304"/>
  </w:font>
  <w:font w:name="楷体">
    <w:panose1 w:val="02010609060101010101"/>
  </w:font>
  <w:font w:name="Symbol">
    <w:panose1 w:val="05050102010706020507"/>
  </w:font>
  <w:font w:name="Wingdings">
    <w:panose1 w:val="05000000000000000000"/>
  </w:font>
  <w:font w:name="黑体">
    <w:panose1 w:val="02010609060101010101"/>
  </w:font>
  <w:font w:name="仿宋_GB2312">
    <w:panose1 w:val="02010609060101010101"/>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42608854"/>
      <w:rPr/>
    </w:sdtPr>
    <w:sdtContent>
      <w:p>
        <w:pPr>
          <w:pStyle w:val="841"/>
          <w:jc w:val="center"/>
        </w:pPr>
        <w:r>
          <w:fldChar w:fldCharType="begin"/>
        </w:r>
        <w:r>
          <w:instrText xml:space="preserve">PAGE   \* MERGEFORMAT</w:instrText>
        </w:r>
        <w:r>
          <w:fldChar w:fldCharType="separate"/>
        </w:r>
        <w:r>
          <w:rPr>
            <w:lang w:val="zh-CN"/>
          </w:rPr>
          <w:t xml:space="preserve">3</w:t>
        </w:r>
        <w:r>
          <w:rPr>
            <w:lang w:val="zh-CN"/>
          </w:rPr>
          <w:t xml:space="preserve">1</w:t>
        </w:r>
        <w:r>
          <w:fldChar w:fldCharType="end"/>
        </w:r>
        <w:r/>
      </w:p>
    </w:sdtContent>
  </w:sdt>
  <w:p>
    <w:pPr>
      <w:pStyle w:val="10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51117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511175"/>
                      </a:xfrm>
                      <a:prstGeom prst="rect">
                        <a:avLst/>
                      </a:prstGeom>
                      <a:noFill/>
                      <a:ln>
                        <a:noFill/>
                      </a:ln>
                      <a:effectLst/>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594"/>
                            <w:rPr/>
                          </w:sdtPr>
                          <w:sdtContent>
                            <w:p>
                              <w:pPr>
                                <w:pStyle w:val="841"/>
                                <w:jc w:val="center"/>
                              </w:pPr>
                              <w:r>
                                <w:fldChar w:fldCharType="begin"/>
                              </w:r>
                              <w:r>
                                <w:instrText xml:space="preserve">PAGE   \* MERGEFORMAT</w:instrText>
                              </w:r>
                              <w:r>
                                <w:fldChar w:fldCharType="separate"/>
                              </w:r>
                              <w:r>
                                <w:rPr>
                                  <w:lang w:val="zh-CN"/>
                                </w:rPr>
                                <w:t xml:space="preserve">3</w:t>
                              </w:r>
                              <w:r>
                                <w:rPr>
                                  <w:lang w:val="zh-CN"/>
                                </w:rPr>
                                <w:t xml:space="preserve">1</w:t>
                              </w:r>
                              <w:r>
                                <w:fldChar w:fldCharType="end"/>
                              </w:r>
                              <w:r/>
                            </w:p>
                          </w:sdtContent>
                        </w:sdt>
                        <w:p>
                          <w:pPr>
                            <w:pStyle w:val="832"/>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594"/>
                      <w:rPr/>
                    </w:sdtPr>
                    <w:sdtContent>
                      <w:p>
                        <w:pPr>
                          <w:pStyle w:val="841"/>
                          <w:jc w:val="center"/>
                        </w:pPr>
                        <w:r>
                          <w:fldChar w:fldCharType="begin"/>
                        </w:r>
                        <w:r>
                          <w:instrText xml:space="preserve">PAGE   \* MERGEFORMAT</w:instrText>
                        </w:r>
                        <w:r>
                          <w:fldChar w:fldCharType="separate"/>
                        </w:r>
                        <w:r>
                          <w:rPr>
                            <w:lang w:val="zh-CN"/>
                          </w:rPr>
                          <w:t xml:space="preserve">3</w:t>
                        </w:r>
                        <w:r>
                          <w:rPr>
                            <w:lang w:val="zh-CN"/>
                          </w:rPr>
                          <w:t xml:space="preserve">1</w:t>
                        </w:r>
                        <w:r>
                          <w:fldChar w:fldCharType="end"/>
                        </w:r>
                        <w:r/>
                      </w:p>
                    </w:sdtContent>
                  </w:sdt>
                  <w:p>
                    <w:pPr>
                      <w:pStyle w:val="832"/>
                    </w:pPr>
                    <w:r/>
                    <w:r/>
                  </w:p>
                </w:txbxContent>
              </v:textbox>
            </v:shape>
          </w:pict>
        </mc:Fallback>
      </mc:AlternateContent>
    </w:r>
    <w:r/>
  </w:p>
  <w:p>
    <w:pPr>
      <w:pStyle w:val="10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jc w:val="both"/>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360" w:hanging="360"/>
        <w:tabs>
          <w:tab w:val="left" w:pos="36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ind w:left="360" w:hanging="360"/>
      </w:pPr>
      <w:rPr>
        <w:rFonts w:hint="eastAsia" w:ascii="宋体" w:hAnsi="宋体" w:eastAsia="宋体" w:cs="Times New Roman"/>
        <w:color w:val="auto"/>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6"/>
  </w:num>
  <w:num w:numId="5">
    <w:abstractNumId w:val="0"/>
  </w:num>
  <w:num w:numId="6">
    <w:abstractNumId w:val="3"/>
  </w:num>
  <w:num w:numId="7">
    <w:abstractNumId w:val="1"/>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5"/>
    <w:link w:val="816"/>
    <w:uiPriority w:val="9"/>
    <w:rPr>
      <w:rFonts w:ascii="Arial" w:hAnsi="Arial" w:eastAsia="Arial" w:cs="Arial"/>
      <w:sz w:val="40"/>
      <w:szCs w:val="40"/>
    </w:rPr>
  </w:style>
  <w:style w:type="character" w:styleId="780">
    <w:name w:val="Heading 2 Char"/>
    <w:basedOn w:val="825"/>
    <w:link w:val="817"/>
    <w:uiPriority w:val="9"/>
    <w:rPr>
      <w:rFonts w:ascii="Arial" w:hAnsi="Arial" w:eastAsia="Arial" w:cs="Arial"/>
      <w:sz w:val="34"/>
    </w:rPr>
  </w:style>
  <w:style w:type="character" w:styleId="781">
    <w:name w:val="Heading 3 Char"/>
    <w:basedOn w:val="825"/>
    <w:link w:val="818"/>
    <w:uiPriority w:val="9"/>
    <w:rPr>
      <w:rFonts w:ascii="Arial" w:hAnsi="Arial" w:eastAsia="Arial" w:cs="Arial"/>
      <w:sz w:val="30"/>
      <w:szCs w:val="30"/>
    </w:rPr>
  </w:style>
  <w:style w:type="character" w:styleId="782">
    <w:name w:val="Heading 4 Char"/>
    <w:basedOn w:val="825"/>
    <w:link w:val="819"/>
    <w:uiPriority w:val="9"/>
    <w:rPr>
      <w:rFonts w:ascii="Arial" w:hAnsi="Arial" w:eastAsia="Arial" w:cs="Arial"/>
      <w:b/>
      <w:bCs/>
      <w:sz w:val="26"/>
      <w:szCs w:val="26"/>
    </w:rPr>
  </w:style>
  <w:style w:type="character" w:styleId="783">
    <w:name w:val="Heading 5 Char"/>
    <w:basedOn w:val="825"/>
    <w:link w:val="820"/>
    <w:uiPriority w:val="9"/>
    <w:rPr>
      <w:rFonts w:ascii="Arial" w:hAnsi="Arial" w:eastAsia="Arial" w:cs="Arial"/>
      <w:b/>
      <w:bCs/>
      <w:sz w:val="24"/>
      <w:szCs w:val="24"/>
    </w:rPr>
  </w:style>
  <w:style w:type="character" w:styleId="784">
    <w:name w:val="Heading 6 Char"/>
    <w:basedOn w:val="825"/>
    <w:link w:val="821"/>
    <w:uiPriority w:val="9"/>
    <w:rPr>
      <w:rFonts w:ascii="Arial" w:hAnsi="Arial" w:eastAsia="Arial" w:cs="Arial"/>
      <w:b/>
      <w:bCs/>
      <w:sz w:val="22"/>
      <w:szCs w:val="22"/>
    </w:rPr>
  </w:style>
  <w:style w:type="character" w:styleId="785">
    <w:name w:val="Heading 7 Char"/>
    <w:basedOn w:val="825"/>
    <w:link w:val="822"/>
    <w:uiPriority w:val="9"/>
    <w:rPr>
      <w:rFonts w:ascii="Arial" w:hAnsi="Arial" w:eastAsia="Arial" w:cs="Arial"/>
      <w:b/>
      <w:bCs/>
      <w:i/>
      <w:iCs/>
      <w:sz w:val="22"/>
      <w:szCs w:val="22"/>
    </w:rPr>
  </w:style>
  <w:style w:type="character" w:styleId="786">
    <w:name w:val="Heading 8 Char"/>
    <w:basedOn w:val="825"/>
    <w:link w:val="823"/>
    <w:uiPriority w:val="9"/>
    <w:rPr>
      <w:rFonts w:ascii="Arial" w:hAnsi="Arial" w:eastAsia="Arial" w:cs="Arial"/>
      <w:i/>
      <w:iCs/>
      <w:sz w:val="22"/>
      <w:szCs w:val="22"/>
    </w:rPr>
  </w:style>
  <w:style w:type="character" w:styleId="787">
    <w:name w:val="Heading 9 Char"/>
    <w:basedOn w:val="825"/>
    <w:link w:val="824"/>
    <w:uiPriority w:val="9"/>
    <w:rPr>
      <w:rFonts w:ascii="Arial" w:hAnsi="Arial" w:eastAsia="Arial" w:cs="Arial"/>
      <w:i/>
      <w:iCs/>
      <w:sz w:val="21"/>
      <w:szCs w:val="21"/>
    </w:rPr>
  </w:style>
  <w:style w:type="character" w:styleId="788">
    <w:name w:val="Title Char"/>
    <w:basedOn w:val="825"/>
    <w:link w:val="855"/>
    <w:uiPriority w:val="10"/>
    <w:rPr>
      <w:sz w:val="48"/>
      <w:szCs w:val="48"/>
    </w:rPr>
  </w:style>
  <w:style w:type="character" w:styleId="789">
    <w:name w:val="Subtitle Char"/>
    <w:basedOn w:val="825"/>
    <w:link w:val="848"/>
    <w:uiPriority w:val="11"/>
    <w:rPr>
      <w:sz w:val="24"/>
      <w:szCs w:val="24"/>
    </w:rPr>
  </w:style>
  <w:style w:type="character" w:styleId="790">
    <w:name w:val="Quote Char"/>
    <w:link w:val="878"/>
    <w:uiPriority w:val="29"/>
    <w:rPr>
      <w:i/>
    </w:rPr>
  </w:style>
  <w:style w:type="character" w:styleId="791">
    <w:name w:val="Intense Quote Char"/>
    <w:link w:val="880"/>
    <w:uiPriority w:val="30"/>
    <w:rPr>
      <w:i/>
    </w:rPr>
  </w:style>
  <w:style w:type="character" w:styleId="792">
    <w:name w:val="Caption Char"/>
    <w:basedOn w:val="830"/>
    <w:link w:val="841"/>
    <w:uiPriority w:val="99"/>
  </w:style>
  <w:style w:type="table" w:styleId="793">
    <w:name w:val="Plain Table 1"/>
    <w:basedOn w:val="82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2"/>
    <w:basedOn w:val="82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3"/>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name w:val="Plain Table 4"/>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name w:val="Plain Table 5"/>
    <w:basedOn w:val="82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8">
    <w:name w:val="Grid Table 1 Light"/>
    <w:basedOn w:val="82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9">
    <w:name w:val="Grid Table 2"/>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0">
    <w:name w:val="Grid Table 3"/>
    <w:basedOn w:val="82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basedOn w:val="82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5 Dark"/>
    <w:basedOn w:val="82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6 Colorful"/>
    <w:basedOn w:val="82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7 Colorful"/>
    <w:basedOn w:val="82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List Table 1 Light"/>
    <w:basedOn w:val="82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2"/>
    <w:basedOn w:val="82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3"/>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w:basedOn w:val="82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5 Dark"/>
    <w:basedOn w:val="82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2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7 Colorful"/>
    <w:basedOn w:val="82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2">
    <w:name w:val="Footnote Text Char"/>
    <w:link w:val="849"/>
    <w:uiPriority w:val="99"/>
    <w:rPr>
      <w:sz w:val="18"/>
    </w:rPr>
  </w:style>
  <w:style w:type="character" w:styleId="813">
    <w:name w:val="Endnote Text Char"/>
    <w:link w:val="839"/>
    <w:uiPriority w:val="99"/>
    <w:rPr>
      <w:sz w:val="20"/>
    </w:rPr>
  </w:style>
  <w:style w:type="paragraph" w:styleId="814">
    <w:name w:val="TOC Heading"/>
    <w:uiPriority w:val="39"/>
    <w:unhideWhenUsed/>
  </w:style>
  <w:style w:type="paragraph" w:styleId="815" w:default="1">
    <w:name w:val="Normal"/>
    <w:qFormat/>
    <w:pPr>
      <w:jc w:val="both"/>
      <w:widowControl w:val="off"/>
    </w:pPr>
    <w:rPr>
      <w:rFonts w:eastAsia="楷体_GB2312"/>
      <w:sz w:val="26"/>
    </w:rPr>
  </w:style>
  <w:style w:type="paragraph" w:styleId="816">
    <w:name w:val="Heading 1"/>
    <w:basedOn w:val="815"/>
    <w:next w:val="815"/>
    <w:link w:val="865"/>
    <w:qFormat/>
    <w:pPr>
      <w:jc w:val="center"/>
      <w:keepLines/>
      <w:keepNext/>
      <w:spacing w:line="360" w:lineRule="auto"/>
      <w:outlineLvl w:val="0"/>
    </w:pPr>
    <w:rPr>
      <w:rFonts w:eastAsia="宋体"/>
      <w:b/>
      <w:sz w:val="32"/>
    </w:rPr>
  </w:style>
  <w:style w:type="paragraph" w:styleId="817">
    <w:name w:val="Heading 2"/>
    <w:basedOn w:val="815"/>
    <w:next w:val="815"/>
    <w:link w:val="866"/>
    <w:uiPriority w:val="9"/>
    <w:unhideWhenUsed/>
    <w:qFormat/>
    <w:pPr>
      <w:keepLines/>
      <w:keepNext/>
      <w:spacing w:before="360" w:after="200"/>
      <w:outlineLvl w:val="1"/>
    </w:pPr>
    <w:rPr>
      <w:rFonts w:ascii="Arial" w:hAnsi="Arial" w:eastAsia="Arial" w:cs="Arial"/>
      <w:sz w:val="34"/>
    </w:rPr>
  </w:style>
  <w:style w:type="paragraph" w:styleId="818">
    <w:name w:val="Heading 3"/>
    <w:basedOn w:val="815"/>
    <w:next w:val="815"/>
    <w:link w:val="867"/>
    <w:uiPriority w:val="9"/>
    <w:unhideWhenUsed/>
    <w:qFormat/>
    <w:pPr>
      <w:keepLines/>
      <w:keepNext/>
      <w:spacing w:before="320" w:after="200"/>
      <w:outlineLvl w:val="2"/>
    </w:pPr>
    <w:rPr>
      <w:rFonts w:ascii="Arial" w:hAnsi="Arial" w:eastAsia="Arial" w:cs="Arial"/>
      <w:sz w:val="30"/>
      <w:szCs w:val="30"/>
    </w:rPr>
  </w:style>
  <w:style w:type="paragraph" w:styleId="819">
    <w:name w:val="Heading 4"/>
    <w:basedOn w:val="815"/>
    <w:next w:val="815"/>
    <w:link w:val="868"/>
    <w:uiPriority w:val="9"/>
    <w:unhideWhenUsed/>
    <w:qFormat/>
    <w:pPr>
      <w:keepLines/>
      <w:keepNext/>
      <w:spacing w:before="320" w:after="200"/>
      <w:outlineLvl w:val="3"/>
    </w:pPr>
    <w:rPr>
      <w:rFonts w:ascii="Arial" w:hAnsi="Arial" w:eastAsia="Arial" w:cs="Arial"/>
      <w:b/>
      <w:bCs/>
      <w:szCs w:val="26"/>
    </w:rPr>
  </w:style>
  <w:style w:type="paragraph" w:styleId="820">
    <w:name w:val="Heading 5"/>
    <w:basedOn w:val="815"/>
    <w:next w:val="815"/>
    <w:link w:val="869"/>
    <w:uiPriority w:val="9"/>
    <w:unhideWhenUsed/>
    <w:qFormat/>
    <w:pPr>
      <w:keepLines/>
      <w:keepNext/>
      <w:spacing w:before="320" w:after="200"/>
      <w:outlineLvl w:val="4"/>
    </w:pPr>
    <w:rPr>
      <w:rFonts w:ascii="Arial" w:hAnsi="Arial" w:eastAsia="Arial" w:cs="Arial"/>
      <w:b/>
      <w:bCs/>
      <w:sz w:val="24"/>
      <w:szCs w:val="24"/>
    </w:rPr>
  </w:style>
  <w:style w:type="paragraph" w:styleId="821">
    <w:name w:val="Heading 6"/>
    <w:basedOn w:val="815"/>
    <w:next w:val="815"/>
    <w:link w:val="870"/>
    <w:uiPriority w:val="9"/>
    <w:unhideWhenUsed/>
    <w:qFormat/>
    <w:pPr>
      <w:keepLines/>
      <w:keepNext/>
      <w:spacing w:before="320" w:after="200"/>
      <w:outlineLvl w:val="5"/>
    </w:pPr>
    <w:rPr>
      <w:rFonts w:ascii="Arial" w:hAnsi="Arial" w:eastAsia="Arial" w:cs="Arial"/>
      <w:b/>
      <w:bCs/>
      <w:sz w:val="22"/>
      <w:szCs w:val="22"/>
    </w:rPr>
  </w:style>
  <w:style w:type="paragraph" w:styleId="822">
    <w:name w:val="Heading 7"/>
    <w:basedOn w:val="815"/>
    <w:next w:val="815"/>
    <w:link w:val="871"/>
    <w:uiPriority w:val="9"/>
    <w:unhideWhenUsed/>
    <w:qFormat/>
    <w:pPr>
      <w:keepLines/>
      <w:keepNext/>
      <w:spacing w:before="320" w:after="200"/>
      <w:outlineLvl w:val="6"/>
    </w:pPr>
    <w:rPr>
      <w:rFonts w:ascii="Arial" w:hAnsi="Arial" w:eastAsia="Arial" w:cs="Arial"/>
      <w:b/>
      <w:bCs/>
      <w:i/>
      <w:iCs/>
      <w:sz w:val="22"/>
      <w:szCs w:val="22"/>
    </w:rPr>
  </w:style>
  <w:style w:type="paragraph" w:styleId="823">
    <w:name w:val="Heading 8"/>
    <w:basedOn w:val="815"/>
    <w:next w:val="815"/>
    <w:link w:val="872"/>
    <w:uiPriority w:val="9"/>
    <w:unhideWhenUsed/>
    <w:qFormat/>
    <w:pPr>
      <w:keepLines/>
      <w:keepNext/>
      <w:spacing w:before="320" w:after="200"/>
      <w:outlineLvl w:val="7"/>
    </w:pPr>
    <w:rPr>
      <w:rFonts w:ascii="Arial" w:hAnsi="Arial" w:eastAsia="Arial" w:cs="Arial"/>
      <w:i/>
      <w:iCs/>
      <w:sz w:val="22"/>
      <w:szCs w:val="22"/>
    </w:rPr>
  </w:style>
  <w:style w:type="paragraph" w:styleId="824">
    <w:name w:val="Heading 9"/>
    <w:basedOn w:val="815"/>
    <w:next w:val="815"/>
    <w:link w:val="873"/>
    <w:uiPriority w:val="9"/>
    <w:unhideWhenUsed/>
    <w:qFormat/>
    <w:pPr>
      <w:keepLines/>
      <w:keepNext/>
      <w:spacing w:before="320" w:after="200"/>
      <w:outlineLvl w:val="8"/>
    </w:pPr>
    <w:rPr>
      <w:rFonts w:ascii="Arial" w:hAnsi="Arial" w:eastAsia="Arial" w:cs="Arial"/>
      <w:i/>
      <w:iCs/>
      <w:sz w:val="21"/>
      <w:szCs w:val="21"/>
    </w:rPr>
  </w:style>
  <w:style w:type="character" w:styleId="825" w:default="1">
    <w:name w:val="Default Paragraph Font"/>
    <w:uiPriority w:val="1"/>
    <w:semiHidden/>
    <w:unhideWhenUsed/>
  </w:style>
  <w:style w:type="table" w:styleId="826" w:default="1">
    <w:name w:val="Normal Table"/>
    <w:uiPriority w:val="99"/>
    <w:semiHidden/>
    <w:unhideWhenUsed/>
    <w:tblPr>
      <w:tblInd w:w="0" w:type="dxa"/>
      <w:tblCellMar>
        <w:left w:w="108" w:type="dxa"/>
        <w:top w:w="0" w:type="dxa"/>
        <w:right w:w="108" w:type="dxa"/>
        <w:bottom w:w="0" w:type="dxa"/>
      </w:tblCellMar>
    </w:tblPr>
  </w:style>
  <w:style w:type="numbering" w:styleId="827" w:default="1">
    <w:name w:val="No List"/>
    <w:uiPriority w:val="99"/>
    <w:semiHidden/>
    <w:unhideWhenUsed/>
  </w:style>
  <w:style w:type="paragraph" w:styleId="828">
    <w:name w:val="toc 7"/>
    <w:basedOn w:val="815"/>
    <w:next w:val="815"/>
    <w:uiPriority w:val="39"/>
    <w:unhideWhenUsed/>
    <w:qFormat/>
    <w:pPr>
      <w:ind w:left="1701"/>
      <w:spacing w:after="57"/>
    </w:pPr>
  </w:style>
  <w:style w:type="paragraph" w:styleId="829">
    <w:name w:val="Normal Indent"/>
    <w:basedOn w:val="815"/>
    <w:next w:val="815"/>
    <w:qFormat/>
    <w:pPr>
      <w:ind w:firstLine="200"/>
    </w:pPr>
  </w:style>
  <w:style w:type="paragraph" w:styleId="830">
    <w:name w:val="Caption"/>
    <w:basedOn w:val="815"/>
    <w:next w:val="815"/>
    <w:uiPriority w:val="35"/>
    <w:semiHidden/>
    <w:unhideWhenUsed/>
    <w:qFormat/>
    <w:pPr>
      <w:spacing w:line="276" w:lineRule="auto"/>
    </w:pPr>
    <w:rPr>
      <w:b/>
      <w:bCs/>
      <w:color w:val="4f81bd"/>
      <w:sz w:val="18"/>
      <w:szCs w:val="18"/>
    </w:rPr>
  </w:style>
  <w:style w:type="paragraph" w:styleId="831">
    <w:name w:val="annotation text"/>
    <w:basedOn w:val="815"/>
    <w:link w:val="1047"/>
    <w:uiPriority w:val="99"/>
    <w:semiHidden/>
    <w:unhideWhenUsed/>
    <w:qFormat/>
    <w:pPr>
      <w:jc w:val="left"/>
    </w:pPr>
  </w:style>
  <w:style w:type="paragraph" w:styleId="832">
    <w:name w:val="Body Text"/>
    <w:basedOn w:val="815"/>
    <w:next w:val="815"/>
    <w:qFormat/>
    <w:rPr>
      <w:rFonts w:ascii="楷体_GB2312" w:hAnsi="Arial"/>
      <w:sz w:val="28"/>
    </w:rPr>
  </w:style>
  <w:style w:type="paragraph" w:styleId="833">
    <w:name w:val="Body Text Indent"/>
    <w:basedOn w:val="815"/>
    <w:qFormat/>
    <w:pPr>
      <w:ind w:firstLine="645"/>
    </w:pPr>
    <w:rPr>
      <w:rFonts w:ascii="楷体_GB2312" w:hAnsi="Calibri"/>
      <w:sz w:val="32"/>
      <w:szCs w:val="22"/>
    </w:rPr>
  </w:style>
  <w:style w:type="paragraph" w:styleId="834">
    <w:name w:val="Block Text"/>
    <w:basedOn w:val="815"/>
    <w:qFormat/>
    <w:pPr>
      <w:ind w:left="525" w:right="-1" w:firstLine="525"/>
      <w:spacing w:line="312" w:lineRule="atLeast"/>
    </w:pPr>
    <w:rPr>
      <w:sz w:val="28"/>
      <w:szCs w:val="28"/>
    </w:rPr>
  </w:style>
  <w:style w:type="paragraph" w:styleId="835">
    <w:name w:val="toc 5"/>
    <w:basedOn w:val="815"/>
    <w:next w:val="815"/>
    <w:uiPriority w:val="39"/>
    <w:unhideWhenUsed/>
    <w:qFormat/>
    <w:pPr>
      <w:ind w:left="1134"/>
      <w:spacing w:after="57"/>
    </w:pPr>
  </w:style>
  <w:style w:type="paragraph" w:styleId="836">
    <w:name w:val="toc 3"/>
    <w:basedOn w:val="815"/>
    <w:next w:val="815"/>
    <w:uiPriority w:val="39"/>
    <w:unhideWhenUsed/>
    <w:qFormat/>
    <w:pPr>
      <w:ind w:left="567"/>
      <w:spacing w:after="57"/>
    </w:pPr>
  </w:style>
  <w:style w:type="paragraph" w:styleId="837">
    <w:name w:val="Plain Text"/>
    <w:basedOn w:val="815"/>
    <w:next w:val="829"/>
    <w:qFormat/>
    <w:rPr>
      <w:rFonts w:ascii="宋体"/>
    </w:rPr>
  </w:style>
  <w:style w:type="paragraph" w:styleId="838">
    <w:name w:val="toc 8"/>
    <w:basedOn w:val="815"/>
    <w:next w:val="815"/>
    <w:uiPriority w:val="39"/>
    <w:unhideWhenUsed/>
    <w:qFormat/>
    <w:pPr>
      <w:ind w:left="1984"/>
      <w:spacing w:after="57"/>
    </w:pPr>
  </w:style>
  <w:style w:type="paragraph" w:styleId="839">
    <w:name w:val="endnote text"/>
    <w:basedOn w:val="815"/>
    <w:link w:val="1011"/>
    <w:uiPriority w:val="99"/>
    <w:semiHidden/>
    <w:unhideWhenUsed/>
    <w:qFormat/>
    <w:rPr>
      <w:sz w:val="20"/>
    </w:rPr>
  </w:style>
  <w:style w:type="paragraph" w:styleId="840">
    <w:name w:val="Balloon Text"/>
    <w:basedOn w:val="815"/>
    <w:link w:val="1043"/>
    <w:uiPriority w:val="99"/>
    <w:semiHidden/>
    <w:unhideWhenUsed/>
    <w:qFormat/>
    <w:rPr>
      <w:sz w:val="18"/>
      <w:szCs w:val="18"/>
    </w:rPr>
  </w:style>
  <w:style w:type="paragraph" w:styleId="841">
    <w:name w:val="Footer"/>
    <w:basedOn w:val="815"/>
    <w:link w:val="884"/>
    <w:uiPriority w:val="99"/>
    <w:unhideWhenUsed/>
    <w:qFormat/>
    <w:pPr>
      <w:tabs>
        <w:tab w:val="center" w:pos="7143" w:leader="none"/>
        <w:tab w:val="right" w:pos="14287" w:leader="none"/>
      </w:tabs>
    </w:pPr>
  </w:style>
  <w:style w:type="paragraph" w:styleId="842">
    <w:name w:val="envelope return"/>
    <w:basedOn w:val="843"/>
    <w:uiPriority w:val="99"/>
    <w:unhideWhenUsed/>
    <w:qFormat/>
    <w:rPr>
      <w:rFonts w:ascii="Arial" w:hAnsi="Arial"/>
    </w:rPr>
  </w:style>
  <w:style w:type="paragraph" w:styleId="843" w:customStyle="1">
    <w:name w:val="Normal_19"/>
    <w:next w:val="844"/>
    <w:qFormat/>
    <w:pPr>
      <w:jc w:val="both"/>
      <w:widowControl w:val="off"/>
    </w:pPr>
    <w:rPr>
      <w:sz w:val="21"/>
      <w:szCs w:val="24"/>
    </w:rPr>
  </w:style>
  <w:style w:type="paragraph" w:styleId="844" w:customStyle="1">
    <w:name w:val="正文文本缩进1"/>
    <w:basedOn w:val="815"/>
    <w:next w:val="842"/>
    <w:unhideWhenUsed/>
    <w:qFormat/>
    <w:pPr>
      <w:ind w:firstLine="570"/>
    </w:pPr>
    <w:rPr>
      <w:rFonts w:ascii="宋体" w:eastAsia="宋体"/>
      <w:sz w:val="28"/>
    </w:rPr>
  </w:style>
  <w:style w:type="paragraph" w:styleId="845">
    <w:name w:val="Header"/>
    <w:basedOn w:val="815"/>
    <w:link w:val="1013"/>
    <w:qFormat/>
    <w:pPr>
      <w:jc w:val="center"/>
      <w:tabs>
        <w:tab w:val="center" w:pos="4153" w:leader="none"/>
        <w:tab w:val="right" w:pos="8306" w:leader="none"/>
      </w:tabs>
    </w:pPr>
    <w:rPr>
      <w:sz w:val="18"/>
      <w:szCs w:val="18"/>
    </w:rPr>
  </w:style>
  <w:style w:type="paragraph" w:styleId="846">
    <w:name w:val="toc 1"/>
    <w:basedOn w:val="815"/>
    <w:next w:val="815"/>
    <w:uiPriority w:val="39"/>
    <w:unhideWhenUsed/>
    <w:qFormat/>
    <w:pPr>
      <w:spacing w:after="57"/>
    </w:pPr>
  </w:style>
  <w:style w:type="paragraph" w:styleId="847">
    <w:name w:val="toc 4"/>
    <w:basedOn w:val="815"/>
    <w:next w:val="815"/>
    <w:uiPriority w:val="39"/>
    <w:unhideWhenUsed/>
    <w:qFormat/>
    <w:pPr>
      <w:ind w:left="850"/>
      <w:spacing w:after="57"/>
    </w:pPr>
  </w:style>
  <w:style w:type="paragraph" w:styleId="848">
    <w:name w:val="Subtitle"/>
    <w:basedOn w:val="815"/>
    <w:next w:val="815"/>
    <w:link w:val="877"/>
    <w:uiPriority w:val="11"/>
    <w:qFormat/>
    <w:pPr>
      <w:spacing w:before="200" w:after="200"/>
    </w:pPr>
    <w:rPr>
      <w:sz w:val="24"/>
      <w:szCs w:val="24"/>
    </w:rPr>
  </w:style>
  <w:style w:type="paragraph" w:styleId="849">
    <w:name w:val="footnote text"/>
    <w:basedOn w:val="815"/>
    <w:link w:val="1010"/>
    <w:uiPriority w:val="99"/>
    <w:semiHidden/>
    <w:unhideWhenUsed/>
    <w:qFormat/>
    <w:pPr>
      <w:spacing w:after="40"/>
    </w:pPr>
    <w:rPr>
      <w:sz w:val="18"/>
    </w:rPr>
  </w:style>
  <w:style w:type="paragraph" w:styleId="850">
    <w:name w:val="toc 6"/>
    <w:basedOn w:val="815"/>
    <w:next w:val="815"/>
    <w:uiPriority w:val="39"/>
    <w:unhideWhenUsed/>
    <w:qFormat/>
    <w:pPr>
      <w:ind w:left="1417"/>
      <w:spacing w:after="57"/>
    </w:pPr>
  </w:style>
  <w:style w:type="paragraph" w:styleId="851">
    <w:name w:val="table of figures"/>
    <w:basedOn w:val="815"/>
    <w:next w:val="815"/>
    <w:uiPriority w:val="99"/>
    <w:unhideWhenUsed/>
    <w:qFormat/>
  </w:style>
  <w:style w:type="paragraph" w:styleId="852">
    <w:name w:val="toc 2"/>
    <w:basedOn w:val="815"/>
    <w:next w:val="815"/>
    <w:uiPriority w:val="39"/>
    <w:unhideWhenUsed/>
    <w:qFormat/>
    <w:pPr>
      <w:ind w:left="283"/>
      <w:spacing w:after="57"/>
    </w:pPr>
  </w:style>
  <w:style w:type="paragraph" w:styleId="853">
    <w:name w:val="toc 9"/>
    <w:basedOn w:val="815"/>
    <w:next w:val="815"/>
    <w:uiPriority w:val="39"/>
    <w:unhideWhenUsed/>
    <w:qFormat/>
    <w:pPr>
      <w:ind w:left="2268"/>
      <w:spacing w:after="57"/>
    </w:pPr>
  </w:style>
  <w:style w:type="paragraph" w:styleId="854">
    <w:name w:val="Normal (Web)"/>
    <w:basedOn w:val="815"/>
    <w:qFormat/>
    <w:pPr>
      <w:jc w:val="left"/>
      <w:spacing w:before="100" w:beforeAutospacing="1" w:after="100" w:afterAutospacing="1"/>
      <w:widowControl/>
    </w:pPr>
    <w:rPr>
      <w:rFonts w:ascii="宋体" w:hAnsi="宋体"/>
      <w:color w:val="000000"/>
      <w:sz w:val="24"/>
      <w:szCs w:val="24"/>
    </w:rPr>
  </w:style>
  <w:style w:type="paragraph" w:styleId="855">
    <w:name w:val="Title"/>
    <w:basedOn w:val="815"/>
    <w:next w:val="815"/>
    <w:link w:val="876"/>
    <w:uiPriority w:val="10"/>
    <w:qFormat/>
    <w:pPr>
      <w:contextualSpacing/>
      <w:spacing w:before="300" w:after="200"/>
    </w:pPr>
    <w:rPr>
      <w:sz w:val="48"/>
      <w:szCs w:val="48"/>
    </w:rPr>
  </w:style>
  <w:style w:type="paragraph" w:styleId="856">
    <w:name w:val="Body Text First Indent"/>
    <w:basedOn w:val="832"/>
    <w:next w:val="857"/>
    <w:qFormat/>
    <w:pPr>
      <w:ind w:firstLine="420"/>
    </w:pPr>
  </w:style>
  <w:style w:type="paragraph" w:styleId="857">
    <w:name w:val="Body Text First Indent 2"/>
    <w:basedOn w:val="833"/>
    <w:uiPriority w:val="99"/>
    <w:unhideWhenUsed/>
    <w:qFormat/>
    <w:pPr>
      <w:ind w:firstLine="200"/>
    </w:pPr>
  </w:style>
  <w:style w:type="table" w:styleId="858">
    <w:name w:val="Table Grid"/>
    <w:basedOn w:val="826"/>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endnote reference"/>
    <w:uiPriority w:val="99"/>
    <w:semiHidden/>
    <w:unhideWhenUsed/>
    <w:qFormat/>
    <w:rPr>
      <w:vertAlign w:val="superscript"/>
    </w:rPr>
  </w:style>
  <w:style w:type="character" w:styleId="860">
    <w:name w:val="Emphasis"/>
    <w:qFormat/>
    <w:rPr>
      <w:rFonts w:ascii="Times New Roman" w:hAnsi="Times New Roman" w:eastAsia="宋体" w:cs="Times New Roman"/>
      <w:i/>
    </w:rPr>
  </w:style>
  <w:style w:type="character" w:styleId="861">
    <w:name w:val="Hyperlink"/>
    <w:uiPriority w:val="99"/>
    <w:unhideWhenUsed/>
    <w:qFormat/>
    <w:rPr>
      <w:color w:val="0563c1"/>
      <w:u w:val="single"/>
    </w:rPr>
  </w:style>
  <w:style w:type="character" w:styleId="862">
    <w:name w:val="annotation reference"/>
    <w:basedOn w:val="825"/>
    <w:uiPriority w:val="99"/>
    <w:semiHidden/>
    <w:unhideWhenUsed/>
    <w:qFormat/>
    <w:rPr>
      <w:sz w:val="21"/>
      <w:szCs w:val="21"/>
    </w:rPr>
  </w:style>
  <w:style w:type="character" w:styleId="863">
    <w:name w:val="footnote reference"/>
    <w:uiPriority w:val="99"/>
    <w:unhideWhenUsed/>
    <w:qFormat/>
    <w:rPr>
      <w:vertAlign w:val="superscript"/>
    </w:rPr>
  </w:style>
  <w:style w:type="paragraph" w:styleId="864" w:customStyle="1">
    <w:name w:val="标题 31"/>
    <w:basedOn w:val="815"/>
    <w:next w:val="815"/>
    <w:qFormat/>
    <w:pPr>
      <w:keepLines/>
      <w:keepNext/>
      <w:spacing w:before="260" w:after="260" w:line="416" w:lineRule="auto"/>
      <w:outlineLvl w:val="2"/>
    </w:pPr>
    <w:rPr>
      <w:b/>
      <w:bCs/>
      <w:sz w:val="32"/>
      <w:szCs w:val="32"/>
    </w:rPr>
  </w:style>
  <w:style w:type="character" w:styleId="865" w:customStyle="1">
    <w:name w:val="标题 1 字符"/>
    <w:link w:val="816"/>
    <w:qFormat/>
    <w:rPr>
      <w:rFonts w:ascii="Arial" w:hAnsi="Arial" w:eastAsia="Arial" w:cs="Arial"/>
      <w:sz w:val="40"/>
      <w:szCs w:val="40"/>
    </w:rPr>
  </w:style>
  <w:style w:type="character" w:styleId="866" w:customStyle="1">
    <w:name w:val="标题 2 字符"/>
    <w:link w:val="817"/>
    <w:uiPriority w:val="9"/>
    <w:qFormat/>
    <w:rPr>
      <w:rFonts w:ascii="Arial" w:hAnsi="Arial" w:eastAsia="Arial" w:cs="Arial"/>
      <w:sz w:val="34"/>
    </w:rPr>
  </w:style>
  <w:style w:type="character" w:styleId="867" w:customStyle="1">
    <w:name w:val="标题 3 字符"/>
    <w:link w:val="818"/>
    <w:uiPriority w:val="9"/>
    <w:qFormat/>
    <w:rPr>
      <w:rFonts w:ascii="Arial" w:hAnsi="Arial" w:eastAsia="Arial" w:cs="Arial"/>
      <w:sz w:val="30"/>
      <w:szCs w:val="30"/>
    </w:rPr>
  </w:style>
  <w:style w:type="character" w:styleId="868" w:customStyle="1">
    <w:name w:val="标题 4 字符"/>
    <w:link w:val="819"/>
    <w:uiPriority w:val="9"/>
    <w:qFormat/>
    <w:rPr>
      <w:rFonts w:ascii="Arial" w:hAnsi="Arial" w:eastAsia="Arial" w:cs="Arial"/>
      <w:b/>
      <w:bCs/>
      <w:sz w:val="26"/>
      <w:szCs w:val="26"/>
    </w:rPr>
  </w:style>
  <w:style w:type="character" w:styleId="869" w:customStyle="1">
    <w:name w:val="标题 5 字符"/>
    <w:link w:val="820"/>
    <w:uiPriority w:val="9"/>
    <w:qFormat/>
    <w:rPr>
      <w:rFonts w:ascii="Arial" w:hAnsi="Arial" w:eastAsia="Arial" w:cs="Arial"/>
      <w:b/>
      <w:bCs/>
      <w:sz w:val="24"/>
      <w:szCs w:val="24"/>
    </w:rPr>
  </w:style>
  <w:style w:type="character" w:styleId="870" w:customStyle="1">
    <w:name w:val="标题 6 字符"/>
    <w:link w:val="821"/>
    <w:uiPriority w:val="9"/>
    <w:qFormat/>
    <w:rPr>
      <w:rFonts w:ascii="Arial" w:hAnsi="Arial" w:eastAsia="Arial" w:cs="Arial"/>
      <w:b/>
      <w:bCs/>
      <w:sz w:val="22"/>
      <w:szCs w:val="22"/>
    </w:rPr>
  </w:style>
  <w:style w:type="character" w:styleId="871" w:customStyle="1">
    <w:name w:val="标题 7 字符"/>
    <w:link w:val="822"/>
    <w:uiPriority w:val="9"/>
    <w:qFormat/>
    <w:rPr>
      <w:rFonts w:ascii="Arial" w:hAnsi="Arial" w:eastAsia="Arial" w:cs="Arial"/>
      <w:b/>
      <w:bCs/>
      <w:i/>
      <w:iCs/>
      <w:sz w:val="22"/>
      <w:szCs w:val="22"/>
    </w:rPr>
  </w:style>
  <w:style w:type="character" w:styleId="872" w:customStyle="1">
    <w:name w:val="标题 8 字符"/>
    <w:link w:val="823"/>
    <w:uiPriority w:val="9"/>
    <w:qFormat/>
    <w:rPr>
      <w:rFonts w:ascii="Arial" w:hAnsi="Arial" w:eastAsia="Arial" w:cs="Arial"/>
      <w:i/>
      <w:iCs/>
      <w:sz w:val="22"/>
      <w:szCs w:val="22"/>
    </w:rPr>
  </w:style>
  <w:style w:type="character" w:styleId="873" w:customStyle="1">
    <w:name w:val="标题 9 字符"/>
    <w:link w:val="824"/>
    <w:uiPriority w:val="9"/>
    <w:qFormat/>
    <w:rPr>
      <w:rFonts w:ascii="Arial" w:hAnsi="Arial" w:eastAsia="Arial" w:cs="Arial"/>
      <w:i/>
      <w:iCs/>
      <w:sz w:val="21"/>
      <w:szCs w:val="21"/>
    </w:rPr>
  </w:style>
  <w:style w:type="paragraph" w:styleId="874">
    <w:name w:val="List Paragraph"/>
    <w:basedOn w:val="815"/>
    <w:qFormat/>
    <w:pPr>
      <w:ind w:firstLine="420"/>
    </w:pPr>
  </w:style>
  <w:style w:type="paragraph" w:styleId="875">
    <w:name w:val="No Spacing"/>
    <w:uiPriority w:val="1"/>
    <w:qFormat/>
  </w:style>
  <w:style w:type="character" w:styleId="876" w:customStyle="1">
    <w:name w:val="标题 字符"/>
    <w:link w:val="855"/>
    <w:uiPriority w:val="10"/>
    <w:qFormat/>
    <w:rPr>
      <w:sz w:val="48"/>
      <w:szCs w:val="48"/>
    </w:rPr>
  </w:style>
  <w:style w:type="character" w:styleId="877" w:customStyle="1">
    <w:name w:val="副标题 字符"/>
    <w:link w:val="848"/>
    <w:uiPriority w:val="11"/>
    <w:qFormat/>
    <w:rPr>
      <w:sz w:val="24"/>
      <w:szCs w:val="24"/>
    </w:rPr>
  </w:style>
  <w:style w:type="paragraph" w:styleId="878">
    <w:name w:val="Quote"/>
    <w:basedOn w:val="815"/>
    <w:next w:val="815"/>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815"/>
    <w:next w:val="815"/>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Header Char"/>
    <w:uiPriority w:val="99"/>
    <w:qFormat/>
  </w:style>
  <w:style w:type="character" w:styleId="883" w:customStyle="1">
    <w:name w:val="Footer Char"/>
    <w:uiPriority w:val="99"/>
    <w:qFormat/>
  </w:style>
  <w:style w:type="character" w:styleId="884" w:customStyle="1">
    <w:name w:val="页脚 字符"/>
    <w:link w:val="841"/>
    <w:uiPriority w:val="99"/>
    <w:qFormat/>
  </w:style>
  <w:style w:type="table" w:styleId="88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8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88" w:customStyle="1">
    <w:name w:val="无格式表格 31"/>
    <w:uiPriority w:val="99"/>
    <w:qFormat/>
    <w:tblPr>
      <w:tblCellMar>
        <w:left w:w="0" w:type="dxa"/>
        <w:top w:w="0" w:type="dxa"/>
        <w:right w:w="0" w:type="dxa"/>
        <w:bottom w:w="0" w:type="dxa"/>
      </w:tblCellMar>
    </w:tblPr>
  </w:style>
  <w:style w:type="table" w:styleId="889" w:customStyle="1">
    <w:name w:val="无格式表格 41"/>
    <w:uiPriority w:val="99"/>
    <w:qFormat/>
    <w:tblPr>
      <w:tblCellMar>
        <w:left w:w="0" w:type="dxa"/>
        <w:top w:w="0" w:type="dxa"/>
        <w:right w:w="0" w:type="dxa"/>
        <w:bottom w:w="0" w:type="dxa"/>
      </w:tblCellMar>
    </w:tblPr>
  </w:style>
  <w:style w:type="table" w:styleId="890" w:customStyle="1">
    <w:name w:val="无格式表格 51"/>
    <w:uiPriority w:val="99"/>
    <w:qFormat/>
    <w:tblPr>
      <w:tblCellMar>
        <w:left w:w="0" w:type="dxa"/>
        <w:top w:w="0" w:type="dxa"/>
        <w:right w:w="0" w:type="dxa"/>
        <w:bottom w:w="0" w:type="dxa"/>
      </w:tblCellMar>
    </w:tblPr>
  </w:style>
  <w:style w:type="table" w:styleId="89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9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9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1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1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1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1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0" w:customStyle="1">
    <w:name w:val="清单表 1 浅色1"/>
    <w:uiPriority w:val="99"/>
    <w:qFormat/>
    <w:tblPr>
      <w:tblCellMar>
        <w:left w:w="0" w:type="dxa"/>
        <w:top w:w="0" w:type="dxa"/>
        <w:right w:w="0" w:type="dxa"/>
        <w:bottom w:w="0" w:type="dxa"/>
      </w:tblCellMar>
    </w:tblPr>
  </w:style>
  <w:style w:type="table" w:styleId="941" w:customStyle="1">
    <w:name w:val="List Table 1 Light - Accent 1"/>
    <w:uiPriority w:val="99"/>
    <w:qFormat/>
    <w:tblPr>
      <w:tblCellMar>
        <w:left w:w="0" w:type="dxa"/>
        <w:top w:w="0" w:type="dxa"/>
        <w:right w:w="0" w:type="dxa"/>
        <w:bottom w:w="0" w:type="dxa"/>
      </w:tblCellMar>
    </w:tblPr>
  </w:style>
  <w:style w:type="table" w:styleId="942" w:customStyle="1">
    <w:name w:val="List Table 1 Light - Accent 2"/>
    <w:uiPriority w:val="99"/>
    <w:qFormat/>
    <w:tblPr>
      <w:tblCellMar>
        <w:left w:w="0" w:type="dxa"/>
        <w:top w:w="0" w:type="dxa"/>
        <w:right w:w="0" w:type="dxa"/>
        <w:bottom w:w="0" w:type="dxa"/>
      </w:tblCellMar>
    </w:tblPr>
  </w:style>
  <w:style w:type="table" w:styleId="943" w:customStyle="1">
    <w:name w:val="List Table 1 Light - Accent 3"/>
    <w:uiPriority w:val="99"/>
    <w:qFormat/>
    <w:tblPr>
      <w:tblCellMar>
        <w:left w:w="0" w:type="dxa"/>
        <w:top w:w="0" w:type="dxa"/>
        <w:right w:w="0" w:type="dxa"/>
        <w:bottom w:w="0" w:type="dxa"/>
      </w:tblCellMar>
    </w:tblPr>
  </w:style>
  <w:style w:type="table" w:styleId="944" w:customStyle="1">
    <w:name w:val="List Table 1 Light - Accent 4"/>
    <w:uiPriority w:val="99"/>
    <w:qFormat/>
    <w:tblPr>
      <w:tblCellMar>
        <w:left w:w="0" w:type="dxa"/>
        <w:top w:w="0" w:type="dxa"/>
        <w:right w:w="0" w:type="dxa"/>
        <w:bottom w:w="0" w:type="dxa"/>
      </w:tblCellMar>
    </w:tblPr>
  </w:style>
  <w:style w:type="table" w:styleId="945" w:customStyle="1">
    <w:name w:val="List Table 1 Light - Accent 5"/>
    <w:uiPriority w:val="99"/>
    <w:qFormat/>
    <w:tblPr>
      <w:tblCellMar>
        <w:left w:w="0" w:type="dxa"/>
        <w:top w:w="0" w:type="dxa"/>
        <w:right w:w="0" w:type="dxa"/>
        <w:bottom w:w="0" w:type="dxa"/>
      </w:tblCellMar>
    </w:tblPr>
  </w:style>
  <w:style w:type="table" w:styleId="946" w:customStyle="1">
    <w:name w:val="List Table 1 Light - Accent 6"/>
    <w:uiPriority w:val="99"/>
    <w:qFormat/>
    <w:tblPr>
      <w:tblCellMar>
        <w:left w:w="0" w:type="dxa"/>
        <w:top w:w="0" w:type="dxa"/>
        <w:right w:w="0" w:type="dxa"/>
        <w:bottom w:w="0" w:type="dxa"/>
      </w:tblCellMar>
    </w:tblPr>
  </w:style>
  <w:style w:type="table" w:styleId="94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4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4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5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5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5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7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8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9" w:customStyle="1">
    <w:name w:val="Lined - Accent"/>
    <w:uiPriority w:val="99"/>
    <w:qFormat/>
    <w:rPr>
      <w:color w:val="404040"/>
    </w:rPr>
    <w:tblPr>
      <w:tblCellMar>
        <w:left w:w="0" w:type="dxa"/>
        <w:top w:w="0" w:type="dxa"/>
        <w:right w:w="0" w:type="dxa"/>
        <w:bottom w:w="0" w:type="dxa"/>
      </w:tblCellMar>
    </w:tblPr>
  </w:style>
  <w:style w:type="table" w:styleId="990" w:customStyle="1">
    <w:name w:val="Lined - Accent 1"/>
    <w:uiPriority w:val="99"/>
    <w:qFormat/>
    <w:rPr>
      <w:color w:val="404040"/>
    </w:rPr>
    <w:tblPr>
      <w:tblCellMar>
        <w:left w:w="0" w:type="dxa"/>
        <w:top w:w="0" w:type="dxa"/>
        <w:right w:w="0" w:type="dxa"/>
        <w:bottom w:w="0" w:type="dxa"/>
      </w:tblCellMar>
    </w:tblPr>
  </w:style>
  <w:style w:type="table" w:styleId="991" w:customStyle="1">
    <w:name w:val="Lined - Accent 2"/>
    <w:uiPriority w:val="99"/>
    <w:qFormat/>
    <w:rPr>
      <w:color w:val="404040"/>
    </w:rPr>
    <w:tblPr>
      <w:tblCellMar>
        <w:left w:w="0" w:type="dxa"/>
        <w:top w:w="0" w:type="dxa"/>
        <w:right w:w="0" w:type="dxa"/>
        <w:bottom w:w="0" w:type="dxa"/>
      </w:tblCellMar>
    </w:tblPr>
  </w:style>
  <w:style w:type="table" w:styleId="992" w:customStyle="1">
    <w:name w:val="Lined - Accent 3"/>
    <w:uiPriority w:val="99"/>
    <w:qFormat/>
    <w:rPr>
      <w:color w:val="404040"/>
    </w:rPr>
    <w:tblPr>
      <w:tblCellMar>
        <w:left w:w="0" w:type="dxa"/>
        <w:top w:w="0" w:type="dxa"/>
        <w:right w:w="0" w:type="dxa"/>
        <w:bottom w:w="0" w:type="dxa"/>
      </w:tblCellMar>
    </w:tblPr>
  </w:style>
  <w:style w:type="table" w:styleId="993" w:customStyle="1">
    <w:name w:val="Lined - Accent 4"/>
    <w:uiPriority w:val="99"/>
    <w:qFormat/>
    <w:rPr>
      <w:color w:val="404040"/>
    </w:rPr>
    <w:tblPr>
      <w:tblCellMar>
        <w:left w:w="0" w:type="dxa"/>
        <w:top w:w="0" w:type="dxa"/>
        <w:right w:w="0" w:type="dxa"/>
        <w:bottom w:w="0" w:type="dxa"/>
      </w:tblCellMar>
    </w:tblPr>
  </w:style>
  <w:style w:type="table" w:styleId="994" w:customStyle="1">
    <w:name w:val="Lined - Accent 5"/>
    <w:uiPriority w:val="99"/>
    <w:qFormat/>
    <w:rPr>
      <w:color w:val="404040"/>
    </w:rPr>
    <w:tblPr>
      <w:tblCellMar>
        <w:left w:w="0" w:type="dxa"/>
        <w:top w:w="0" w:type="dxa"/>
        <w:right w:w="0" w:type="dxa"/>
        <w:bottom w:w="0" w:type="dxa"/>
      </w:tblCellMar>
    </w:tblPr>
  </w:style>
  <w:style w:type="table" w:styleId="995" w:customStyle="1">
    <w:name w:val="Lined - Accent 6"/>
    <w:uiPriority w:val="99"/>
    <w:qFormat/>
    <w:rPr>
      <w:color w:val="404040"/>
    </w:rPr>
    <w:tblPr>
      <w:tblCellMar>
        <w:left w:w="0" w:type="dxa"/>
        <w:top w:w="0" w:type="dxa"/>
        <w:right w:w="0" w:type="dxa"/>
        <w:bottom w:w="0" w:type="dxa"/>
      </w:tblCellMar>
    </w:tblPr>
  </w:style>
  <w:style w:type="table" w:styleId="99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0" w:customStyle="1">
    <w:name w:val="脚注文本 字符"/>
    <w:link w:val="849"/>
    <w:uiPriority w:val="99"/>
    <w:qFormat/>
    <w:rPr>
      <w:sz w:val="18"/>
    </w:rPr>
  </w:style>
  <w:style w:type="character" w:styleId="1011" w:customStyle="1">
    <w:name w:val="尾注文本 字符"/>
    <w:link w:val="839"/>
    <w:uiPriority w:val="99"/>
    <w:qFormat/>
    <w:rPr>
      <w:sz w:val="20"/>
    </w:rPr>
  </w:style>
  <w:style w:type="paragraph" w:styleId="1012" w:customStyle="1">
    <w:name w:val="TOC 标题1"/>
    <w:uiPriority w:val="39"/>
    <w:unhideWhenUsed/>
    <w:qFormat/>
  </w:style>
  <w:style w:type="character" w:styleId="1013" w:customStyle="1">
    <w:name w:val="页眉 字符"/>
    <w:link w:val="845"/>
    <w:qFormat/>
    <w:rPr>
      <w:rFonts w:ascii="Times New Roman" w:hAnsi="Times New Roman" w:eastAsia="楷体_GB2312"/>
      <w:sz w:val="18"/>
      <w:szCs w:val="18"/>
    </w:rPr>
  </w:style>
  <w:style w:type="paragraph" w:styleId="1014" w:customStyle="1">
    <w:name w:val="索引 41"/>
    <w:basedOn w:val="815"/>
    <w:next w:val="815"/>
    <w:qFormat/>
    <w:pPr>
      <w:ind w:left="600"/>
    </w:pPr>
    <w:rPr>
      <w:szCs w:val="21"/>
    </w:rPr>
  </w:style>
  <w:style w:type="paragraph" w:styleId="1015" w:customStyle="1">
    <w:name w:val="正文首行缩进 21"/>
    <w:basedOn w:val="844"/>
    <w:uiPriority w:val="99"/>
    <w:unhideWhenUsed/>
    <w:qFormat/>
    <w:pPr>
      <w:ind w:firstLine="420"/>
    </w:pPr>
  </w:style>
  <w:style w:type="paragraph" w:styleId="1016" w:customStyle="1">
    <w:name w:val="目录 11"/>
    <w:basedOn w:val="815"/>
    <w:next w:val="815"/>
    <w:unhideWhenUsed/>
    <w:qFormat/>
    <w:pPr>
      <w:jc w:val="left"/>
    </w:pPr>
    <w:rPr>
      <w:sz w:val="24"/>
    </w:rPr>
  </w:style>
  <w:style w:type="paragraph" w:styleId="1017" w:customStyle="1">
    <w:name w:val="标题 21"/>
    <w:basedOn w:val="815"/>
    <w:next w:val="815"/>
    <w:qFormat/>
    <w:pPr>
      <w:keepLines/>
      <w:keepNext/>
      <w:spacing w:before="260" w:after="260" w:line="416" w:lineRule="auto"/>
      <w:outlineLvl w:val="1"/>
    </w:pPr>
    <w:rPr>
      <w:rFonts w:ascii="Cambria" w:hAnsi="Cambria" w:eastAsia="宋体"/>
      <w:b/>
      <w:bCs/>
      <w:sz w:val="32"/>
      <w:szCs w:val="32"/>
    </w:rPr>
  </w:style>
  <w:style w:type="paragraph" w:styleId="1018" w:customStyle="1">
    <w:name w:val="Default"/>
    <w:qFormat/>
    <w:pPr>
      <w:widowControl w:val="off"/>
    </w:pPr>
    <w:rPr>
      <w:rFonts w:ascii="仿宋" w:eastAsia="仿宋" w:cs="仿宋"/>
      <w:color w:val="000000"/>
      <w:sz w:val="24"/>
      <w:szCs w:val="24"/>
    </w:rPr>
  </w:style>
  <w:style w:type="paragraph" w:styleId="1019" w:customStyle="1">
    <w:name w:val="纯文本1111"/>
    <w:basedOn w:val="815"/>
    <w:next w:val="1020"/>
    <w:unhideWhenUsed/>
    <w:qFormat/>
    <w:rPr>
      <w:rFonts w:ascii="宋体" w:hAnsi="Courier New"/>
    </w:rPr>
  </w:style>
  <w:style w:type="paragraph" w:styleId="1020" w:customStyle="1">
    <w:name w:val="正文缩进1"/>
    <w:basedOn w:val="815"/>
    <w:unhideWhenUsed/>
    <w:qFormat/>
    <w:pPr>
      <w:ind w:firstLine="420"/>
      <w:jc w:val="left"/>
    </w:pPr>
    <w:rPr>
      <w:sz w:val="24"/>
    </w:rPr>
  </w:style>
  <w:style w:type="paragraph" w:styleId="1021" w:customStyle="1">
    <w:name w:val="首行缩进"/>
    <w:basedOn w:val="815"/>
    <w:qFormat/>
    <w:pPr>
      <w:ind w:firstLine="480"/>
      <w:spacing w:line="360" w:lineRule="auto"/>
    </w:pPr>
    <w:rPr>
      <w:rFonts w:hAnsi="宋体" w:eastAsia="宋体" w:cs="宋体"/>
      <w:sz w:val="24"/>
      <w:szCs w:val="24"/>
    </w:rPr>
  </w:style>
  <w:style w:type="paragraph" w:styleId="1022" w:customStyle="1">
    <w:name w:val="Char"/>
    <w:basedOn w:val="815"/>
    <w:qFormat/>
  </w:style>
  <w:style w:type="paragraph" w:styleId="1023" w:customStyle="1">
    <w:name w:val="标题 11"/>
    <w:basedOn w:val="815"/>
    <w:next w:val="815"/>
    <w:qFormat/>
    <w:pPr>
      <w:keepLines/>
      <w:keepNext/>
      <w:spacing w:before="340" w:after="330" w:line="578" w:lineRule="auto"/>
      <w:outlineLvl w:val="0"/>
    </w:pPr>
    <w:rPr>
      <w:b/>
      <w:sz w:val="44"/>
    </w:rPr>
  </w:style>
  <w:style w:type="paragraph" w:styleId="1024" w:customStyle="1">
    <w:name w:val="纯文本1"/>
    <w:basedOn w:val="815"/>
    <w:qFormat/>
    <w:rPr>
      <w:rFonts w:ascii="宋体" w:hAnsi="Courier New"/>
    </w:rPr>
  </w:style>
  <w:style w:type="paragraph" w:styleId="1025" w:customStyle="1">
    <w:name w:val="正文2"/>
    <w:basedOn w:val="815"/>
    <w:qFormat/>
    <w:pPr>
      <w:ind w:firstLine="510"/>
      <w:spacing w:before="156" w:line="360" w:lineRule="auto"/>
    </w:pPr>
    <w:rPr>
      <w:sz w:val="24"/>
    </w:rPr>
  </w:style>
  <w:style w:type="character" w:styleId="1026" w:customStyle="1">
    <w:name w:val="要点1"/>
    <w:qFormat/>
    <w:rPr>
      <w:b/>
      <w:bCs/>
    </w:rPr>
  </w:style>
  <w:style w:type="paragraph" w:styleId="1027" w:customStyle="1">
    <w:name w:val="普通(网站)1"/>
    <w:basedOn w:val="815"/>
    <w:unhideWhenUsed/>
    <w:qFormat/>
    <w:pPr>
      <w:jc w:val="left"/>
      <w:spacing w:before="100" w:beforeAutospacing="1" w:after="100" w:afterAutospacing="1"/>
      <w:widowControl/>
    </w:pPr>
    <w:rPr>
      <w:rFonts w:ascii="宋体" w:hAnsi="宋体" w:cs="宋体"/>
      <w:sz w:val="24"/>
    </w:rPr>
  </w:style>
  <w:style w:type="paragraph" w:styleId="1028" w:customStyle="1">
    <w:name w:val="正文文本缩进 21"/>
    <w:basedOn w:val="815"/>
    <w:unhideWhenUsed/>
    <w:qFormat/>
    <w:pPr>
      <w:ind w:left="420"/>
      <w:spacing w:after="120" w:line="480" w:lineRule="auto"/>
    </w:pPr>
  </w:style>
  <w:style w:type="paragraph" w:styleId="1029" w:customStyle="1">
    <w:name w:val="纯文本11"/>
    <w:basedOn w:val="815"/>
    <w:uiPriority w:val="99"/>
    <w:qFormat/>
    <w:rPr>
      <w:rFonts w:ascii="宋体" w:hAnsi="Courier New"/>
    </w:rPr>
  </w:style>
  <w:style w:type="paragraph" w:styleId="1030" w:customStyle="1">
    <w:name w:val="索引 11"/>
    <w:basedOn w:val="815"/>
    <w:next w:val="815"/>
    <w:unhideWhenUsed/>
    <w:qFormat/>
    <w:pPr>
      <w:jc w:val="center"/>
      <w:spacing w:line="220" w:lineRule="exact"/>
    </w:pPr>
    <w:rPr>
      <w:rFonts w:ascii="仿宋_GB2312" w:eastAsia="仿宋_GB2312"/>
      <w:szCs w:val="21"/>
    </w:rPr>
  </w:style>
  <w:style w:type="paragraph" w:styleId="1031" w:customStyle="1">
    <w:name w:val="正文文本1"/>
    <w:basedOn w:val="815"/>
    <w:unhideWhenUsed/>
    <w:qFormat/>
    <w:rPr>
      <w:rFonts w:ascii="楷体_GB2312"/>
      <w:b/>
      <w:bCs/>
      <w:sz w:val="28"/>
    </w:rPr>
  </w:style>
  <w:style w:type="paragraph" w:styleId="1032" w:customStyle="1">
    <w:name w:val="页眉1"/>
    <w:basedOn w:val="815"/>
    <w:unhideWhenUsed/>
    <w:qFormat/>
    <w:pPr>
      <w:jc w:val="center"/>
      <w:tabs>
        <w:tab w:val="center" w:pos="4153" w:leader="none"/>
        <w:tab w:val="right" w:pos="8306" w:leader="none"/>
      </w:tabs>
      <w:pBdr>
        <w:bottom w:val="single" w:color="000000" w:sz="6" w:space="1"/>
      </w:pBdr>
    </w:pPr>
    <w:rPr>
      <w:sz w:val="18"/>
    </w:rPr>
  </w:style>
  <w:style w:type="paragraph" w:styleId="1033" w:customStyle="1">
    <w:name w:val="页脚1"/>
    <w:basedOn w:val="815"/>
    <w:unhideWhenUsed/>
    <w:qFormat/>
    <w:pPr>
      <w:jc w:val="left"/>
      <w:tabs>
        <w:tab w:val="center" w:pos="4153" w:leader="none"/>
        <w:tab w:val="right" w:pos="8306" w:leader="none"/>
      </w:tabs>
    </w:pPr>
    <w:rPr>
      <w:sz w:val="18"/>
    </w:rPr>
  </w:style>
  <w:style w:type="character" w:styleId="1034" w:customStyle="1">
    <w:name w:val="font81"/>
    <w:qFormat/>
    <w:rPr>
      <w:rFonts w:ascii="Times New Roman" w:hAnsi="Times New Roman" w:cs="Times New Roman"/>
      <w:color w:val="000000"/>
      <w:sz w:val="22"/>
      <w:szCs w:val="22"/>
      <w:u w:val="none"/>
    </w:rPr>
  </w:style>
  <w:style w:type="character" w:styleId="1035" w:customStyle="1">
    <w:name w:val="font11"/>
    <w:qFormat/>
    <w:rPr>
      <w:rFonts w:hint="eastAsia" w:ascii="仿宋" w:hAnsi="仿宋" w:eastAsia="仿宋" w:cs="仿宋"/>
      <w:color w:val="000000"/>
      <w:sz w:val="22"/>
      <w:szCs w:val="22"/>
      <w:u w:val="none"/>
    </w:rPr>
  </w:style>
  <w:style w:type="character" w:styleId="1036" w:customStyle="1">
    <w:name w:val="font101"/>
    <w:qFormat/>
    <w:rPr>
      <w:rFonts w:ascii="Arial" w:hAnsi="Arial" w:cs="Arial"/>
      <w:color w:val="000000"/>
      <w:sz w:val="22"/>
      <w:szCs w:val="22"/>
      <w:u w:val="none"/>
    </w:rPr>
  </w:style>
  <w:style w:type="paragraph" w:styleId="1037" w:customStyle="1">
    <w:name w:val="List Paragraph_f0420307-4c65-4cf4-ac34-e8950b7bacb1"/>
    <w:basedOn w:val="815"/>
    <w:qFormat/>
    <w:pPr>
      <w:ind w:firstLine="420"/>
    </w:pPr>
    <w:rPr>
      <w:rFonts w:eastAsia="宋体"/>
      <w:sz w:val="21"/>
      <w:szCs w:val="21"/>
    </w:rPr>
  </w:style>
  <w:style w:type="character" w:styleId="1038" w:customStyle="1">
    <w:name w:val="font51"/>
    <w:basedOn w:val="825"/>
    <w:qFormat/>
    <w:rPr>
      <w:rFonts w:hint="default" w:ascii="Times New Roman" w:hAnsi="Times New Roman" w:cs="Times New Roman"/>
      <w:color w:val="000000"/>
      <w:sz w:val="21"/>
      <w:szCs w:val="21"/>
      <w:u w:val="none"/>
    </w:rPr>
  </w:style>
  <w:style w:type="character" w:styleId="1039" w:customStyle="1">
    <w:name w:val="font31"/>
    <w:basedOn w:val="825"/>
    <w:qFormat/>
    <w:rPr>
      <w:rFonts w:hint="eastAsia" w:ascii="宋体" w:hAnsi="宋体" w:eastAsia="宋体" w:cs="宋体"/>
      <w:color w:val="000000"/>
      <w:sz w:val="21"/>
      <w:szCs w:val="21"/>
      <w:u w:val="none"/>
    </w:rPr>
  </w:style>
  <w:style w:type="character" w:styleId="1040" w:customStyle="1">
    <w:name w:val="font21"/>
    <w:basedOn w:val="825"/>
    <w:qFormat/>
    <w:rPr>
      <w:rFonts w:hint="default" w:ascii="Times New Roman" w:hAnsi="Times New Roman" w:cs="Times New Roman"/>
      <w:color w:val="000000"/>
      <w:sz w:val="21"/>
      <w:szCs w:val="21"/>
      <w:u w:val="none"/>
    </w:rPr>
  </w:style>
  <w:style w:type="character" w:styleId="1041" w:customStyle="1">
    <w:name w:val="font61"/>
    <w:basedOn w:val="825"/>
    <w:qFormat/>
    <w:rPr>
      <w:rFonts w:hint="eastAsia" w:ascii="宋体" w:hAnsi="宋体" w:eastAsia="宋体" w:cs="宋体"/>
      <w:color w:val="000000"/>
      <w:sz w:val="21"/>
      <w:szCs w:val="21"/>
      <w:u w:val="none"/>
    </w:rPr>
  </w:style>
  <w:style w:type="character" w:styleId="1042" w:customStyle="1">
    <w:name w:val="font41"/>
    <w:basedOn w:val="825"/>
    <w:qFormat/>
    <w:rPr>
      <w:rFonts w:hint="default" w:ascii="Times New Roman" w:hAnsi="Times New Roman" w:cs="Times New Roman"/>
      <w:color w:val="000000"/>
      <w:sz w:val="20"/>
      <w:szCs w:val="20"/>
      <w:u w:val="none"/>
    </w:rPr>
  </w:style>
  <w:style w:type="character" w:styleId="1043" w:customStyle="1">
    <w:name w:val="批注框文本 字符"/>
    <w:basedOn w:val="825"/>
    <w:link w:val="840"/>
    <w:uiPriority w:val="99"/>
    <w:semiHidden/>
    <w:qFormat/>
    <w:rPr>
      <w:rFonts w:eastAsia="楷体_GB2312"/>
      <w:sz w:val="18"/>
      <w:szCs w:val="18"/>
    </w:rPr>
  </w:style>
  <w:style w:type="table" w:styleId="1044" w:customStyle="1">
    <w:name w:val="Table Normal"/>
    <w:semiHidden/>
    <w:unhideWhenUsed/>
    <w:qFormat/>
    <w:tblPr>
      <w:tblCellMar>
        <w:left w:w="0" w:type="dxa"/>
        <w:top w:w="0" w:type="dxa"/>
        <w:right w:w="0" w:type="dxa"/>
        <w:bottom w:w="0" w:type="dxa"/>
      </w:tblCellMar>
    </w:tblPr>
  </w:style>
  <w:style w:type="paragraph" w:styleId="1045" w:customStyle="1">
    <w:name w:val="样式 首行缩进:  2 字符"/>
    <w:basedOn w:val="815"/>
    <w:link w:val="1046"/>
    <w:qFormat/>
    <w:pPr>
      <w:ind w:firstLine="480"/>
      <w:spacing w:line="360" w:lineRule="auto"/>
    </w:pPr>
    <w:rPr>
      <w:rFonts w:eastAsia="宋体"/>
      <w:sz w:val="24"/>
    </w:rPr>
  </w:style>
  <w:style w:type="character" w:styleId="1046" w:customStyle="1">
    <w:name w:val="样式 首行缩进:  2 字符 Char Char"/>
    <w:link w:val="1045"/>
    <w:qFormat/>
    <w:rPr>
      <w:sz w:val="24"/>
    </w:rPr>
  </w:style>
  <w:style w:type="character" w:styleId="1047" w:customStyle="1">
    <w:name w:val="批注文字 字符"/>
    <w:basedOn w:val="825"/>
    <w:link w:val="831"/>
    <w:uiPriority w:val="99"/>
    <w:semiHidden/>
    <w:qFormat/>
    <w:rPr>
      <w:rFonts w:eastAsia="楷体_GB2312"/>
      <w:sz w:val="26"/>
    </w:rPr>
  </w:style>
  <w:style w:type="paragraph" w:styleId="1048" w:customStyle="1">
    <w:name w:val="Normal_17_1"/>
    <w:qFormat/>
    <w:pPr>
      <w:jc w:val="both"/>
      <w:widowControl w:val="off"/>
    </w:pPr>
    <w:rPr>
      <w:rFonts w:ascii="Calibri" w:hAnsi="Calibri"/>
      <w:sz w:val="21"/>
      <w:szCs w:val="22"/>
    </w:rPr>
  </w:style>
  <w:style w:type="paragraph" w:styleId="1049" w:customStyle="1">
    <w:name w:val="Normal_16_1"/>
    <w:qFormat/>
    <w:rPr>
      <w:rFonts w:ascii="宋体" w:hAnsi="宋体"/>
      <w:sz w:val="32"/>
      <w:szCs w:val="24"/>
    </w:rPr>
  </w:style>
  <w:style w:type="paragraph" w:styleId="1050" w:customStyle="1">
    <w:name w:val="正文_9_0_1"/>
    <w:qFormat/>
    <w:pPr>
      <w:jc w:val="both"/>
      <w:widowControl w:val="off"/>
    </w:pPr>
    <w:rPr>
      <w:rFonts w:ascii="Calibri" w:hAnsi="Calibri"/>
      <w:sz w:val="21"/>
      <w:szCs w:val="22"/>
    </w:rPr>
  </w:style>
  <w:style w:type="paragraph" w:styleId="1051" w:customStyle="1">
    <w:name w:val="正文_8_1_1"/>
    <w:qFormat/>
    <w:pPr>
      <w:jc w:val="both"/>
      <w:widowControl w:val="off"/>
    </w:pPr>
    <w:rPr>
      <w:rFonts w:ascii="Calibri" w:hAnsi="Calibri"/>
      <w:sz w:val="21"/>
      <w:szCs w:val="22"/>
    </w:rPr>
  </w:style>
  <w:style w:type="paragraph" w:styleId="1052" w:customStyle="1">
    <w:name w:val="正文_1_0_0_0_0_0"/>
    <w:qFormat/>
    <w:pPr>
      <w:jc w:val="both"/>
      <w:widowControl w:val="off"/>
    </w:pPr>
    <w:rPr>
      <w:sz w:val="21"/>
    </w:rPr>
  </w:style>
  <w:style w:type="paragraph" w:styleId="1053" w:customStyle="1">
    <w:name w:val="列出段落_2"/>
    <w:basedOn w:val="1051"/>
    <w:uiPriority w:val="34"/>
    <w:qFormat/>
    <w:pPr>
      <w:ind w:firstLine="420"/>
    </w:pPr>
  </w:style>
  <w:style w:type="paragraph" w:styleId="1054" w:customStyle="1">
    <w:name w:val="Other|1"/>
    <w:basedOn w:val="815"/>
    <w:qFormat/>
    <w:rPr>
      <w:rFonts w:ascii="宋体" w:hAnsi="宋体" w:eastAsia="宋体" w:cs="宋体"/>
      <w:sz w:val="21"/>
      <w:lang w:val="zh-TW" w:eastAsia="zh-TW" w:bidi="zh-TW"/>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jszfcg.jsczt.cn/&#65289;&#33719;&#21462;&#25307;&#26631;&#25991;&#20214;&#65292;&#24182;&#20110;2023&#24180;11&#26376;" TargetMode="External"/><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10BE68-074F-46CB-B166-93B4EAAE9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马君端</cp:lastModifiedBy>
  <cp:revision>123</cp:revision>
  <dcterms:created xsi:type="dcterms:W3CDTF">2024-11-12T10:22:00Z</dcterms:created>
  <dcterms:modified xsi:type="dcterms:W3CDTF">2026-08-19T03:05:05Z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9830CAE923E646A1A8FEA30356F851EB_13</vt:lpwstr>
  </property>
  <property fmtid="{D5CDD505-2E9C-101B-9397-08002B2CF9AE}" pid="4" name="KSOTemplateDocerSaveRecord">
    <vt:lpwstr>eyJoZGlkIjoiOGIzYWQ0NGI5ODZhMmQ2NjdiNzEwMGIwMWZiZDFiNzgiLCJ1c2VySWQiOiI1MzgyNjc5MTEifQ==</vt:lpwstr>
  </property>
</Properties>
</file>